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Titre1"/>
        <w:rPr>
          <w:rFonts w:ascii="Century Gothic" w:hAnsi="Century Gothic" w:eastAsia="Century Gothic"/>
          <w:sz w:val="12"/>
        </w:rPr>
      </w:pPr>
      <w:r>
        <w:rPr>
          <w:rFonts w:ascii="Century Gothic" w:hAnsi="Century Gothic" w:eastAsia="Century Gothic"/>
          <w:sz w:val="12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0129"/>
      </w:tblGrid>
      <w:tr>
        <w:tc>
          <w:tcPr>
            <w:tcW w:w="10129" w:type="dxa"/>
            <w:shd w:val="clear" w:fill="EAEAEA"/>
            <w:vAlign w:val="top"/>
          </w:tcPr>
          <w:p>
            <w:pPr>
              <w:pStyle w:val="Titre1"/>
              <w:rPr>
                <w:rFonts w:ascii="Century Gothic" w:hAnsi="Century Gothic" w:eastAsia="Century Gothic"/>
                <w:color w:val="FDFDFD"/>
                <w:sz w:val="12"/>
              </w:rPr>
            </w:pPr>
          </w:p>
          <w:p>
            <w:pPr>
              <w:pStyle w:val="Titre1"/>
              <w:spacing w:before="113" w:after="113"/>
              <w:jc w:val="center"/>
              <w:rPr>
                <w:color w:val="4D4D4D"/>
                <w:sz w:val="18"/>
              </w:rPr>
            </w:pPr>
            <w:r>
              <w:rPr>
                <w:color w:val="4D4D4D"/>
                <w:sz w:val="48"/>
              </w:rPr>
              <w:t xml:space="preserve">PROPERTY FOR SALE</w:t>
            </w:r>
          </w:p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FDFDFD"/>
                <w:sz w:val="24"/>
              </w:rPr>
            </w:pPr>
            <w:r>
              <w:rPr>
                <w:color w:val="4D4D4D"/>
                <w:sz w:val="36"/>
              </w:rPr>
              <w:t xml:space="preserve">BELVES AREA</w:t>
            </w:r>
          </w:p>
        </w:tc>
      </w:tr>
    </w:tbl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4389120" cy="3291840"/>
            <wp:docPr id="2" name="_tx_id_2_" descr="C:\ProgramData\activimmo\doc\06gildc6346684_Images\17gildc6502603p166840230c693c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gildc6502603p166840230c693c.jpg"/>
                    <pic:cNvPicPr/>
                  </pic:nvPicPr>
                  <pic:blipFill>
                    <a:blip r:link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848360" cy="1131570"/>
            <wp:docPr id="3" name="_tx_id_3_" descr="C:\ProgramData\activimmo\doc\06gildc6346684_Images\17gildc6502603p106684022d8ba49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gildc6502603p106684022d8ba49.jpg"/>
                    <pic:cNvPicPr/>
                  </pic:nvPicPr>
                  <pic:blipFill>
                    <a:blip r:link="rId00007"/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508760" cy="1131570"/>
            <wp:docPr id="4" name="_tx_id_4_" descr="C:\ProgramData\activimmo\doc\06gildc6346684_Images\17gildc6502603p76684022fd6f7a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gildc6502603p76684022fd6f7a.jpg"/>
                    <pic:cNvPicPr/>
                  </pic:nvPicPr>
                  <pic:blipFill>
                    <a:blip r:link="rId00008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645920" cy="924560"/>
            <wp:docPr id="5" name="_tx_id_5_" descr="C:\ProgramData\activimmo\doc\06gildc6346684_Images\17gildc6502603p19668405d0a7a19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gildc6502603p19668405d0a7a19.jpg"/>
                    <pic:cNvPicPr/>
                  </pic:nvPicPr>
                  <pic:blipFill>
                    <a:blip r:link="rId00009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212"/>
        <w:gridCol w:w="3212"/>
        <w:gridCol w:w="3690"/>
      </w:tblGrid>
      <w:tr>
        <w:trPr>
          <w:cantSplit/>
        </w:trPr>
        <w:tc>
          <w:tcPr>
            <w:tcW w:w="3212" w:type="dxa"/>
            <w:shd w:val="clear" w:fill="C0C0C0"/>
            <w:tcMar>
              <w:left w:w="40" w:type="dxa"/>
            </w:tcMar>
            <w:vAlign w:val="center"/>
          </w:tcPr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  <w:sz w:val="32"/>
              </w:rPr>
              <w:t xml:space="preserve">Ref: AP2666</w:t>
            </w:r>
          </w:p>
        </w:tc>
        <w:tc>
          <w:tcPr>
            <w:tcW w:w="3212" w:type="dxa"/>
            <w:shd w:val="clear" w:fill="C0C0C0"/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0"/>
              </w:rPr>
            </w:pPr>
          </w:p>
        </w:tc>
        <w:tc>
          <w:tcPr>
            <w:tcW w:w="3690" w:type="dxa"/>
            <w:shd w:val="clear" w:fill="C0C0C0"/>
            <w:tcMar>
              <w:right w:w="40" w:type="dxa"/>
            </w:tcMar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</w:rPr>
              <w:t xml:space="preserve">Price: 214.000 €</w:t>
            </w:r>
          </w:p>
        </w:tc>
      </w:tr>
    </w:tbl>
    <w:p>
      <w:pPr>
        <w:pStyle w:val="Titre1"/>
        <w:rPr>
          <w:rFonts w:ascii="Century Gothic" w:hAnsi="Century Gothic" w:eastAsia="Century Gothic"/>
          <w:sz w:val="4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  <w:sz w:val="24"/>
        </w:rPr>
      </w:pP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134" w:after="134" w:line="240" w:lineRule="auto"/>
      </w:pPr>
      <w:r>
        <w:rPr>
          <w:sz w:val="23"/>
        </w:rPr>
        <w:t xml:space="preserve">Discover the charm and beauty of village life in this exceptional house with a breathtaking view of one of France's most beautiful villages. Located close to all amenities, this spacious, light-filled home offers an ideal living environment. First floor: bright living room opening onto terrace and garden, separate kitchen, laundry room. Second floor: a spacious landing that can be used as a living room or office, three bedrooms and a bathroom. Heat pump heating, wooden double-glazing. 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134" w:after="134" w:line="240" w:lineRule="auto"/>
      </w:pPr>
      <w:r>
        <w:br w:type="textWrapping"/>
      </w:r>
    </w:p>
    <w:p>
      <w:pPr>
        <w:pStyle w:val="Titre1"/>
        <w:jc w:val="center"/>
        <w:rPr>
          <w:rFonts w:ascii="Century Gothic" w:hAnsi="Century Gothic" w:eastAsia="Century Gothic"/>
          <w:color w:val="404040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p>
            <w:pPr>
              <w:pStyle w:val="Titre1"/>
              <w:jc w:val="center"/>
              <w:rPr>
                <w:rFonts w:ascii="Century Gothic" w:hAnsi="Century Gothic" w:eastAsia="Century Gothic"/>
                <w:sz w:val="4"/>
                <w:u w:val="single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3199"/>
              <w:gridCol w:w="3225"/>
              <w:gridCol w:w="3690"/>
            </w:tblGrid>
            <w:tr>
              <w:trPr>
                <w:tblHeader/>
              </w:trPr>
              <w:tc>
                <w:tcPr>
                  <w:tcW w:w="10114" w:type="dxa"/>
                  <w:gridSpan w:val="3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Characteristics:</w:t>
                  </w:r>
                </w:p>
              </w:tc>
            </w:tr>
            <w:tr>
              <w:tc>
                <w:tcPr>
                  <w:tcW w:w="10114" w:type="dxa"/>
                  <w:gridSpan w:val="3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6" w:type="dxa"/>
                    <w:right w:w="36" w:type="dxa"/>
                  </w:tcMar>
                  <w:vAlign w:val="top"/>
                </w:tcPr>
                <w:p>
                  <w:pPr>
                    <w:pStyle w:val="Normal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3199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8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Type: House / Character property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Constructed in 1900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Style: Stone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Joint ownership: Semi-detached </w:t>
                  </w:r>
                </w:p>
              </w:tc>
              <w:tc>
                <w:tcPr>
                  <w:tcW w:w="3225" w:type="dxa"/>
                  <w:tcBorders>
                    <w:top w:val="nil"/>
                    <w:left w:val="single" w:sz="6" w:space="0" w:color="C0C0C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298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Condition: Very good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Usable area: 129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Land surf. area: 280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Living space: 42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Hamlet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3 bedrooms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1 bathroom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5 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Heating type: Heating pump</w:t>
                  </w:r>
                </w:p>
              </w:tc>
            </w:tr>
          </w:tbl>
          <w:p>
            <w:pPr>
              <w:pStyle w:val="Normal"/>
              <w:tabs>
                <w:tab w:val="left" w:pos="5017"/>
                <w:tab w:val="right" w:pos="7567"/>
              </w:tabs>
              <w:rPr>
                <w:rFonts w:ascii="Century Gothic" w:hAnsi="Century Gothic" w:eastAsia="Century Gothic"/>
                <w:color w:val="404040"/>
                <w:sz w:val="4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color w:val="404040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  <w:rPr>
                      <w:rFonts w:ascii="Arial" w:hAnsi="Arial" w:eastAsia="Arial"/>
                    </w:rPr>
                  </w:pPr>
                  <w:r>
                    <w:t xml:space="preserve">Additional Information: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Property location: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Ground floor: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Utility 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Kitchen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Open plan living area</w:t>
                  </w:r>
                </w:p>
                <w:p>
                  <w:pPr>
                    <w:pStyle w:val="Type de détail"/>
                  </w:pPr>
                  <w:r>
                    <w:t xml:space="preserve">1st floor: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3 Bedrooms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Corridor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Landing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Bathroom</w:t>
                  </w:r>
                </w:p>
                <w:p>
                  <w:pPr>
                    <w:pStyle w:val="Type de détail"/>
                  </w:pPr>
                  <w:r>
                    <w:t xml:space="preserve">Energy report: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Energy performance 93,00 KWHep/m²an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Gas emission 3,00 Kgco2/m²an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Année de référence utilisée pour établir la simulation des dépenses annuelles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Date de réalisation DPE (jj/mm/aaaa)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Montant bas supposé et théorique des dépenses énergétiques 650,00 €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Montant haut supposé et théorique des dépenses énergétiques 940,00 €</w:t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Heating (continued):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</w:p>
                <w:p>
                  <w:pPr>
                    <w:pStyle w:val="Type de détail"/>
                  </w:pPr>
                  <w:r>
                    <w:t xml:space="preserve">Other equipment: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Double Glazing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Mains drainage</w:t>
                  </w:r>
                </w:p>
                <w:p>
                  <w:pPr>
                    <w:pStyle w:val="Type de détail"/>
                  </w:pPr>
                  <w:r>
                    <w:t xml:space="preserve">Windows: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Wood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Double Glazing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town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shops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School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Railway Station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View</w:t>
                  </w:r>
                </w:p>
                <w:p>
                  <w:pPr>
                    <w:pStyle w:val="Type de détail"/>
                  </w:pPr>
                  <w:r>
                    <w:t xml:space="preserve">Land: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fenced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Garden</w:t>
                  </w:r>
                </w:p>
                <w:p>
                  <w:pPr>
                    <w:pStyle w:val="Type de détail"/>
                  </w:pPr>
                  <w:r>
                    <w:t xml:space="preserve">Roof: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Tiles</w:t>
                  </w:r>
                </w:p>
                <w:p>
                  <w:pPr>
                    <w:pStyle w:val="Type de détail"/>
                  </w:pPr>
                  <w:r>
                    <w:t xml:space="preserve">View: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Panoramic view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Panoramic View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none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0" w:type="dxa"/>
                <w:bottom w:w="0" w:type="dxa"/>
                <w:right w:w="40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Photos: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0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single" w:sz="16" w:space="0" w:color="808080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43200" cy="1541145"/>
                        <wp:docPr id="6" name="_tx_id_6_" descr="C:\ProgramData\activimmo\doc\06gildc6346684_Images\17gildc6502603p22668405d3e721a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7gildc6502603p22668405d3e721a.jpg"/>
                                <pic:cNvPicPr/>
                              </pic:nvPicPr>
                              <pic:blipFill>
                                <a:blip r:link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5411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Maison-de-village-avec-tres-jolie-vue-06192024_170</w:t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43200" cy="1541145"/>
                        <wp:docPr id="7" name="_tx_id_7_" descr="C:\ProgramData\activimmo\doc\06gildc6346684_Images\17gildc6502603p20668405d4847de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7gildc6502603p20668405d4847de.jpg"/>
                                <pic:cNvPicPr/>
                              </pic:nvPicPr>
                              <pic:blipFill>
                                <a:blip r:link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5411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Maison-de-village-avec-tres-jolie-vue-06192024_170</w:t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377440" cy="1337310"/>
                        <wp:docPr id="8" name="_tx_id_8_" descr="C:\ProgramData\activimmo\doc\06gildc6346684_Images\17gildc6502603p35668405c7a3506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7gildc6502603p35668405c7a3506.jpg"/>
                                <pic:cNvPicPr/>
                              </pic:nvPicPr>
                              <pic:blipFill>
                                <a:blip r:link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0" cy="13373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Maison-de-village-avec-tres-jolie-vue-06192024_173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560320" cy="1440180"/>
                        <wp:docPr id="9" name="_tx_id_9_" descr="C:\ProgramData\activimmo\doc\06gildc6346684_Images\17gildc6502603p36668405c84bf67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7gildc6502603p36668405c84bf67.jpg"/>
                                <pic:cNvPicPr/>
                              </pic:nvPicPr>
                              <pic:blipFill>
                                <a:blip r:link="rId000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60320" cy="14401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Maison-de-village-avec-tres-jolie-vue-06192024_173</w:t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377440" cy="1131570"/>
                        <wp:docPr id="10" name="_tx_id_10_" descr="C:\ProgramData\activimmo\doc\06gildc6346684_Images\17gildc6502603p28668405c99879c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7gildc6502603p28668405c99879c.jpg"/>
                                <pic:cNvPicPr/>
                              </pic:nvPicPr>
                              <pic:blipFill>
                                <a:blip r:link="rId000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0" cy="1131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Maison-de-village-avec-tres-jolie-vue-06192024_170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377440" cy="1337310"/>
                        <wp:docPr id="11" name="_tx_id_11_" descr="C:\ProgramData\activimmo\doc\06gildc6346684_Images\17gildc6502603p29668405ca509ee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7gildc6502603p29668405ca509ee.jpg"/>
                                <pic:cNvPicPr/>
                              </pic:nvPicPr>
                              <pic:blipFill>
                                <a:blip r:link="rId000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0" cy="13373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Maison-de-village-avec-tres-jolie-vue-06192024_171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single" w:sz="16" w:space="0" w:color="808080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6" w:type="dxa"/>
                <w:bottom w:w="0" w:type="dxa"/>
                <w:right w:w="46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Energy Consumption: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1962150" cy="1790700"/>
                        <wp:docPr id="12" name="_tx_id_12_" descr="C:\ProgramData\activimmo\doc\06gildc6346684_Images\dpe-energie-c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pe-energie-c.jpg"/>
                                <pic:cNvPicPr/>
                              </pic:nvPicPr>
                              <pic:blipFill>
                                <a:blip r:link="rId000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79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1962150" cy="1800225"/>
                        <wp:docPr id="13" name="_tx_id_13_" descr="C:\ProgramData\activimmo\doc\06gildc6346684_Images\dpe-ges-A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pe-ges-A.jpg"/>
                                <pic:cNvPicPr/>
                              </pic:nvPicPr>
                              <pic:blipFill>
                                <a:blip r:link="rId000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800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93 KWHep/m² an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3 Kg CO2/m² an</w:t>
                  </w: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Classe DPE - C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Classe GES - A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b w:val="off"/>
          <w:sz w:val="4"/>
          <w:u w:val="single"/>
        </w:rPr>
      </w:pPr>
    </w:p>
    <w:sectPr>
      <w:headerReference w:type="default" r:id="rId00018"/>
      <w:footerReference w:type="default" r:id="rId00019"/>
      <w:pgSz w:w="11906" w:h="16838"/>
      <w:pgMar w:top="283" w:right="850" w:bottom="283" w:left="850" w:header="283" w:footer="283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200"/>
    </w:tblGrid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b w:val="on"/>
            </w:rPr>
            <w:t xml:space="preserve">Maisons en Périgord -</w:t>
          </w:r>
          <w:r>
            <w:rPr>
              <w:rFonts w:ascii="Century Gothic" w:hAnsi="Century Gothic" w:eastAsia="Century Gothic"/>
              <w:color w:val="000080"/>
            </w:rPr>
            <w:t xml:space="preserve"> 11 rue du 4 Septembre - 24290 MONTIGNAC-LASCAUX</w:t>
          </w:r>
        </w:p>
      </w:tc>
    </w:tr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color w:val="000080"/>
            </w:rPr>
            <w:t xml:space="preserve">Tel: 05.53.51.95.23 - 05.53.51.90.28 - Email: contact@maisonsenperigord.net </w:t>
          </w:r>
          <w:r>
            <w:rPr>
              <w:rFonts w:ascii="Century Gothic" w:hAnsi="Century Gothic" w:eastAsia="Century Gothic"/>
              <w:b w:val="on"/>
              <w:color w:val="000080"/>
            </w:rPr>
            <w:t xml:space="preserve">- Website: https://www.maisonsenperigord.net</w:t>
          </w:r>
        </w:p>
      </w:tc>
    </w:tr>
  </w:tbl>
  <w:p>
    <w:pPr>
      <w:pStyle w:val="Adresse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ind w:left="0"/>
      <w:jc w:val="center"/>
      <w:rPr>
        <w:rFonts w:ascii="Century Gothic" w:hAnsi="Century Gothic" w:eastAsia="Century Gothic"/>
        <w:color w:val="00008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drawing>
        <wp:inline distT="0" distB="0" distL="0" distR="0">
          <wp:extent cx="1504950" cy="657225"/>
          <wp:docPr id="1" name="_tx_id_1_" descr="C:\ProgramData\activimmo\doc\06gildc6346684_Images\logo1.jp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>
                  <a:blip r:link="rId00005"/>
                  <a:stretch>
                    <a:fillRect/>
                  </a:stretch>
                </pic:blipFill>
                <pic:spPr>
                  <a:xfrm>
                    <a:off x="0" y="0"/>
                    <a:ext cx="15049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Trebuchet MS" w:hAnsi="Trebuchet MS" w:eastAsia="Trebuchet MS"/>
      <w:b w:val="off"/>
      <w:i w:val="off"/>
      <w:strike w:val="off"/>
      <w:color w:val="auto"/>
      <w:sz w:val="20"/>
      <w:shd w:val="clear" w:fill="auto"/>
    </w:rPr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spacing w:before="57" w:after="57"/>
      <w:ind w:left="397" w:hanging="227"/>
    </w:pPr>
    <w:rPr>
      <w:rFonts w:ascii="Century Gothic" w:hAnsi="Century Gothic" w:eastAsia="Century Gothic"/>
      <w:sz w:val="22"/>
    </w:rPr>
  </w:style>
  <w:style w:type="paragraph" w:styleId="Type de détail">
    <w:name w:val="Type de détail"/>
    <w:basedOn w:val="Normal"/>
    <w:next w:val="Détail"/>
    <w:qFormat/>
    <w:pPr>
      <w:spacing w:before="113" w:after="57"/>
      <w:ind w:left="170"/>
    </w:pPr>
    <w:rPr>
      <w:rFonts w:ascii="Century Gothic" w:hAnsi="Century Gothic" w:eastAsia="Century Gothic"/>
      <w:b w:val="on"/>
      <w:sz w:val="22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Titre tableau">
    <w:name w:val="Titre tableau"/>
    <w:basedOn w:val="[Normal]"/>
    <w:next w:val="Titre tableau"/>
    <w:qFormat/>
    <w:pPr>
      <w:spacing w:before="57" w:after="57"/>
    </w:pPr>
    <w:rPr>
      <w:rFonts w:ascii="Century Gothic" w:hAnsi="Century Gothic" w:eastAsia="Century Gothic"/>
      <w:b w:val="on"/>
      <w:color w:val="FFFFFF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8" Type="http://schemas.openxmlformats.org/officeDocument/2006/relationships/header" Target="header0001.xml"/>
	<Relationship Id="rId00019" Type="http://schemas.openxmlformats.org/officeDocument/2006/relationships/footer" Target="footer0001.xml"/>
	<Relationship Id="rId00006" Type="http://schemas.openxmlformats.org/officeDocument/2006/relationships/image" Target="file:///C:\ProgramData\activimmo\doc\06gildc6346684_Images\17gildc6502603p166840230c693c.jpg" TargetMode="External"/>
	<Relationship Id="rId00007" Type="http://schemas.openxmlformats.org/officeDocument/2006/relationships/image" Target="file:///C:\ProgramData\activimmo\doc\06gildc6346684_Images\17gildc6502603p106684022d8ba49.jpg" TargetMode="External"/>
	<Relationship Id="rId00008" Type="http://schemas.openxmlformats.org/officeDocument/2006/relationships/image" Target="file:///C:\ProgramData\activimmo\doc\06gildc6346684_Images\17gildc6502603p76684022fd6f7a.jpg" TargetMode="External"/>
	<Relationship Id="rId00009" Type="http://schemas.openxmlformats.org/officeDocument/2006/relationships/image" Target="file:///C:\ProgramData\activimmo\doc\06gildc6346684_Images\17gildc6502603p19668405d0a7a19.jpg" TargetMode="External"/>
	<Relationship Id="rId00010" Type="http://schemas.openxmlformats.org/officeDocument/2006/relationships/image" Target="file:///C:\ProgramData\activimmo\doc\06gildc6346684_Images\17gildc6502603p22668405d3e721a.jpg" TargetMode="External"/>
	<Relationship Id="rId00011" Type="http://schemas.openxmlformats.org/officeDocument/2006/relationships/image" Target="file:///C:\ProgramData\activimmo\doc\06gildc6346684_Images\17gildc6502603p20668405d4847de.jpg" TargetMode="External"/>
	<Relationship Id="rId00012" Type="http://schemas.openxmlformats.org/officeDocument/2006/relationships/image" Target="file:///C:\ProgramData\activimmo\doc\06gildc6346684_Images\17gildc6502603p35668405c7a3506.jpg" TargetMode="External"/>
	<Relationship Id="rId00013" Type="http://schemas.openxmlformats.org/officeDocument/2006/relationships/image" Target="file:///C:\ProgramData\activimmo\doc\06gildc6346684_Images\17gildc6502603p36668405c84bf67.jpg" TargetMode="External"/>
	<Relationship Id="rId00014" Type="http://schemas.openxmlformats.org/officeDocument/2006/relationships/image" Target="file:///C:\ProgramData\activimmo\doc\06gildc6346684_Images\17gildc6502603p28668405c99879c.jpg" TargetMode="External"/>
	<Relationship Id="rId00015" Type="http://schemas.openxmlformats.org/officeDocument/2006/relationships/image" Target="file:///C:\ProgramData\activimmo\doc\06gildc6346684_Images\17gildc6502603p29668405ca509ee.jpg" TargetMode="External"/>
	<Relationship Id="rId00016" Type="http://schemas.openxmlformats.org/officeDocument/2006/relationships/image" Target="file:///C:\ProgramData\activimmo\doc\06gildc6346684_Images\dpe-energie-c.jpg" TargetMode="External"/>
	<Relationship Id="rId00017" Type="http://schemas.openxmlformats.org/officeDocument/2006/relationships/image" Target="file:///C:\ProgramData\activimmo\doc\06gildc6346684_Images\dpe-ges-A.jpg" TargetMode="External"/>
	<Relationship Id="rId00020" Type="http://schemas.openxmlformats.org/officeDocument/2006/relationships/numbering" Target="numbering.xml"/>
	<Relationship Id="rId00021" Type="http://schemas.openxmlformats.org/officeDocument/2006/relationships/fontTable" Target="fontTable.xml"/>
	<Relationship Id="rId0002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file:///C:\ProgramData\activimmo\doc\06gildc6346684_Images\logo1.jpg" TargetMode="Externa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