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6683_Images\06gildc6502951p6055686ouhkq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951p6055686ouhkq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6683_Images\06gildc6502951p6055687deflw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951p6055687deflw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6683_Images\06gildc6502951p6055688opit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951p6055688opitc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6683_Images\06gildc6502951p6055689bobf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951p6055689bobfe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MP113864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127.200 €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Semi-detached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Needs decorating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102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340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51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Washroom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Attic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289,00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9,00 Kgco2/m²an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Heating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Courtyard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fenced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6683_Images\06gildc6502951p6055680iatqw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951p6055680iatqw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6683_Images\06gildc6502951p6055681irter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951p6055681irter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6683_Images\06gildc6502951p6055682utfb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951p6055682utfbd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6683_Images\06gildc6502951p6055683usvji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951p6055683usvji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6683_Images\06gildc6502951p6055684azlgt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951p6055684azlgt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8745" cy="1851660"/>
                        <wp:docPr id="11" name="_tx_id_11_" descr="C:\ProgramData\activimmo\doc\06gildc6346683_Images\06gildc6502951p6055685hmdpy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951p6055685hmdpy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874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6683_Images\dpe-energie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e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6683_Images\dpe-ges-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B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289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9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E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B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6683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6683_Images\06gildc6502951p6055686ouhkq.jpg" TargetMode="External"/>
	<Relationship Id="rId00007" Type="http://schemas.openxmlformats.org/officeDocument/2006/relationships/image" Target="file:///C:\ProgramData\activimmo\doc\06gildc6346683_Images\06gildc6502951p6055687deflw.jpg" TargetMode="External"/>
	<Relationship Id="rId00008" Type="http://schemas.openxmlformats.org/officeDocument/2006/relationships/image" Target="file:///C:\ProgramData\activimmo\doc\06gildc6346683_Images\06gildc6502951p6055688opitc.jpg" TargetMode="External"/>
	<Relationship Id="rId00009" Type="http://schemas.openxmlformats.org/officeDocument/2006/relationships/image" Target="file:///C:\ProgramData\activimmo\doc\06gildc6346683_Images\06gildc6502951p6055689bobfe.jpg" TargetMode="External"/>
	<Relationship Id="rId00010" Type="http://schemas.openxmlformats.org/officeDocument/2006/relationships/image" Target="file:///C:\ProgramData\activimmo\doc\06gildc6346683_Images\06gildc6502951p6055680iatqw.jpg" TargetMode="External"/>
	<Relationship Id="rId00011" Type="http://schemas.openxmlformats.org/officeDocument/2006/relationships/image" Target="file:///C:\ProgramData\activimmo\doc\06gildc6346683_Images\06gildc6502951p6055681irter.jpg" TargetMode="External"/>
	<Relationship Id="rId00012" Type="http://schemas.openxmlformats.org/officeDocument/2006/relationships/image" Target="file:///C:\ProgramData\activimmo\doc\06gildc6346683_Images\06gildc6502951p6055682utfbd.jpg" TargetMode="External"/>
	<Relationship Id="rId00013" Type="http://schemas.openxmlformats.org/officeDocument/2006/relationships/image" Target="file:///C:\ProgramData\activimmo\doc\06gildc6346683_Images\06gildc6502951p6055683usvji.jpg" TargetMode="External"/>
	<Relationship Id="rId00014" Type="http://schemas.openxmlformats.org/officeDocument/2006/relationships/image" Target="file:///C:\ProgramData\activimmo\doc\06gildc6346683_Images\06gildc6502951p6055684azlgt.jpg" TargetMode="External"/>
	<Relationship Id="rId00015" Type="http://schemas.openxmlformats.org/officeDocument/2006/relationships/image" Target="file:///C:\ProgramData\activimmo\doc\06gildc6346683_Images\06gildc6502951p6055685hmdpy.jpg" TargetMode="External"/>
	<Relationship Id="rId00016" Type="http://schemas.openxmlformats.org/officeDocument/2006/relationships/image" Target="file:///C:\ProgramData\activimmo\doc\06gildc6346683_Images\dpe-energie-e.jpg" TargetMode="External"/>
	<Relationship Id="rId00017" Type="http://schemas.openxmlformats.org/officeDocument/2006/relationships/image" Target="file:///C:\ProgramData\activimmo\doc\06gildc6346683_Images\dpe-ges-B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6683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