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Monsieur BAUDRY Olivier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Demeurant: 159, chemin Roger Constant, 24290 MONTIGNAC.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Madame OLLUYN Alexia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Garamond" w:hAnsi="Garamond" w:eastAsia="Garamond"/>
          <w:b w:val="on"/>
          <w:sz w:val="22"/>
          <w:shd w:val="clear" w:fill="C0C0C0"/>
        </w:rPr>
        <w:t xml:space="preserve"> Demeurant: Brenac,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Adresse: Fon La Roche  24290 MONTIGNAC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en pierre avec gros oeuvre achevé, terrain attenant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Garamond" w:hAnsi="Garamond" w:eastAsia="Garamond"/>
          <w:b w:val="on"/>
          <w:sz w:val="22"/>
          <w:shd w:val="clear" w:fill="C0C0C0"/>
        </w:rPr>
        <w:t xml:space="preserve">Références cadastrales : section  n° 291 et 292 section BE pour une contenance d'environ  2126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425 000 €</w:t>
      </w:r>
      <w:r>
        <w:rPr>
          <w:rFonts w:ascii="Times New Roman" w:hAnsi="Times New Roman" w:eastAsia="Times New Roman"/>
        </w:rPr>
        <w:t xml:space="preserve">, net vendeurn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24 000 €.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Green Accres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de refuser le prix proposé par le préempteur,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adjoindre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un an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un an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25 novembre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Mr&amp; Mme BAUDRY-OLLUYN.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pleine réussite de la mission confiée : 5,35% TTC soit 24 000 €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25 novembre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Garamond">
    <w:charset w:val="00"/>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