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TERRASSON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0595" cy="376745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MP113794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545 900 €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Superbe situation pour cette propriété en Périgord Noir avec piscine et court de tennis sur près d’un hectare.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IMG_4066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IMG_4072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IMG_3271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IMG_3266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XTNHE1225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18300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183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IMG_3260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9 855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72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8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à vin.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4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10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11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/salle à manger de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de 73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 / véranda de 27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de bains de 4 et 5 m² environ.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12 et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25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9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indépendant pour deux voitures d'environ 50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114,00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31,00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 dans la pièce à vivre.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 /chaudière récente.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Tennis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30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35 mn environ 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/garage indépendant.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la campagne.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 /chênes.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au sel, de 12x5.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au sel de 12x5.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Terrain de tennis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114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31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