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937760" cy="349758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MP113746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222 600 €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Maison de caractère rénovée dans un hameau à 15 minutes de Montignac. Situation calme. Idéale pour maison de vacances sans trop d'entretien de terrain. Grange de 40 m².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IMG0869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IMG0877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75585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558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411060824G239239eee04205ac03a15c80b2accbe68ddd54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IMG0870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IMG0872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75585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558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411060324G239239aed1368d7eb354b88fcda751e27227ea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90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680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Village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13 et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de 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45 m² avec cuisine équipée.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/wc de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/ancien fournil à rénover.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42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/remise de 6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305,00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9,00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aux normes.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 et patio.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305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9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