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742940" cy="390906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MP113737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417 000 €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Propriété sur 8ha9, avec maison principale, et grange aménagée en deux gîtes. Situation calme dans un hameau à 5 minutes de Montignac-Lascaux.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limites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IMG_0824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IMG_0826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WAJV6878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IMG_0798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IMG_0827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89 449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9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12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 et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Hameau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de 70 m².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de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/cuisine /salle à manger de 28 m² avec balcon de 20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28 m² avec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dont 2 avec salle d'eau et 1 avec salle de bains, de 22, 20 et 18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de 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Salles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d'été de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Gîtes dans la grange. 1 de 45 m² avec cuisine/séjour de 21 m², 2 chambres de 9 m², salle d'eau/, terrasse de 22 m²; et le second à terminer avec cuisine/séjour de 21 m², 3 chambres de 12 m² chacune, salle d'eau/wc de 4 m², terrasse de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avec un atelier de 60 m² et une remise de 12 m²  au rdc. 2 gîtes se trouvent à l'étage.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356,00 KWHep/m²an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10,00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poele à bois qui alimente le chauffage central dans la maison d'habitation.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 dans les gîtes.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 dans les gîtes.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Insert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 Montignac.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Puits, source ou citerne /réserve d'eau de 10 m3.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Place de Parking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prairie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356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10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F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B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