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Century Gothic" w:hAnsi="Century Gothic" w:eastAsia="Century Gothic"/>
          <w:sz w:val="36"/>
        </w:rPr>
      </w:pPr>
    </w:p>
    <w:tbl>
      <w:tblPr>
        <w:tblW w:w="0" w:type="auto"/>
        <w:jc w:val="left"/>
        <w:tblInd w:w="7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none"/>
          <w:insideV w:val="none"/>
        </w:tblBorders>
        <w:tblLayout w:type="fixed"/>
        <w:tblCellMar>
          <w:top w:w="113" w:type="dxa"/>
          <w:left w:w="77" w:type="dxa"/>
          <w:bottom w:w="113" w:type="dxa"/>
          <w:right w:w="77" w:type="dxa"/>
        </w:tblCellMar>
      </w:tblPr>
      <w:tblGrid>
        <w:gridCol w:w="9026"/>
      </w:tblGrid>
      <w:tr>
        <w:tc>
          <w:tcPr>
            <w:tcW w:w="9026" w:type="dxa"/>
            <w:shd w:val="clear" w:fill="E5E5E5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sz w:val="36"/>
              </w:rPr>
              <w:t xml:space="preserve">PERIGORD Noir - Région MONTIGNAC</w:t>
            </w:r>
          </w:p>
        </w:tc>
      </w:tr>
    </w:tbl>
    <w:p>
      <w:pPr>
        <w:pStyle w:val="[Normal]"/>
        <w:jc w:val="right"/>
        <w:rPr>
          <w:rFonts w:ascii="Century Gothic" w:hAnsi="Century Gothic" w:eastAsia="Century Gothic"/>
          <w:sz w:val="36"/>
        </w:rPr>
      </w:pP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  <w:r>
        <w:drawing>
          <wp:inline distT="0" distB="0" distL="0" distR="0">
            <wp:extent cx="5743575" cy="3717925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371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t xml:space="preserve">Réf: MP112990</w:t>
      </w: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t xml:space="preserve">749 000 € </w:t>
      </w:r>
      <w:r>
        <w:rPr>
          <w:rFonts w:ascii="Century Gothic" w:hAnsi="Century Gothic" w:eastAsia="Century Gothic"/>
          <w:sz w:val="28"/>
        </w:rPr>
        <w:t xml:space="preserve">honoraires inclus à la charge de l'acheteur.</w:t>
      </w: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</w:p>
    <w:p>
      <w:pPr>
        <w:pStyle w:val="[Normal]"/>
        <w:jc w:val="center"/>
        <w:rPr>
          <w:rFonts w:ascii="Century Gothic" w:hAnsi="Century Gothic" w:eastAsia="Century Gothic"/>
          <w:sz w:val="12"/>
        </w:rPr>
      </w:pPr>
      <w:r>
        <w:rPr>
          <w:rFonts w:ascii="Century Gothic" w:hAnsi="Century Gothic" w:eastAsia="Century Gothic"/>
          <w:sz w:val="32"/>
        </w:rPr>
        <w:t xml:space="preserve">Au coeur d'un charmant petit village du Périgord Noir, très belle propriété du 19ème siècle d'environ 270m² habitables. Piscine. Dépendances. Terrain de 3700 m².</w:t>
      </w:r>
      <w:r>
        <w:rPr>
          <w:rFonts w:ascii="Century Gothic" w:hAnsi="Century Gothic" w:eastAsia="Century Gothic"/>
          <w:sz w:val="36"/>
        </w:rPr>
        <w:br w:type="page"/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98"/>
      </w:tblGrid>
      <w:tr>
        <w:trPr>
          <w:cantSplit/>
        </w:trPr>
        <w:tc>
          <w:tcPr>
            <w:tcW w:w="9098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  <w:insideH w:val="none"/>
                <w:insideV w:val="none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77" w:type="dxa"/>
              </w:tblCellMar>
            </w:tblPr>
            <w:tblGrid>
              <w:gridCol w:w="4513"/>
              <w:gridCol w:w="4513"/>
            </w:tblGrid>
            <w:tr>
              <w:tc>
                <w:tcPr>
                  <w:tcW w:w="4513" w:type="dxa"/>
                  <w:shd w:val="clear" w:fill="auto"/>
                  <w:tcMar>
                    <w:left w:w="77" w:type="dxa"/>
                    <w:right w:w="57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743200" cy="18161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816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DSC_0692</w:t>
                  </w:r>
                </w:p>
              </w:tc>
              <w:tc>
                <w:tcPr>
                  <w:tcW w:w="4513" w:type="dxa"/>
                  <w:shd w:val="clear" w:fill="auto"/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743200" cy="182880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828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DSC_0161</w:t>
                  </w:r>
                </w:p>
              </w:tc>
            </w:tr>
            <w:tr>
              <w:tc>
                <w:tcPr>
                  <w:tcW w:w="4513" w:type="dxa"/>
                  <w:shd w:val="clear" w:fill="auto"/>
                  <w:tcMar>
                    <w:left w:w="77" w:type="dxa"/>
                    <w:right w:w="57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743200" cy="181610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816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DSC_0662</w:t>
                  </w:r>
                </w:p>
              </w:tc>
              <w:tc>
                <w:tcPr>
                  <w:tcW w:w="4513" w:type="dxa"/>
                  <w:shd w:val="clear" w:fill="auto"/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743200" cy="18288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828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DSC_0159</w:t>
                  </w:r>
                </w:p>
              </w:tc>
            </w:tr>
            <w:tr>
              <w:tc>
                <w:tcPr>
                  <w:tcW w:w="4513" w:type="dxa"/>
                  <w:shd w:val="clear" w:fill="auto"/>
                  <w:tcMar>
                    <w:left w:w="77" w:type="dxa"/>
                    <w:right w:w="57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743200" cy="181610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816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DSC_0762</w:t>
                  </w:r>
                </w:p>
              </w:tc>
              <w:tc>
                <w:tcPr>
                  <w:tcW w:w="4513" w:type="dxa"/>
                  <w:shd w:val="clear" w:fill="auto"/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743200" cy="1816100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816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DSC_0647</w:t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</w:tc>
      </w:tr>
    </w:tbl>
    <w:p>
      <w:pPr>
        <w:pStyle w:val="[Normal]"/>
        <w:keepNext/>
        <w:keepLines/>
        <w:jc w:val="center"/>
        <w:rPr>
          <w:rFonts w:ascii="Century Gothic" w:hAnsi="Century Gothic" w:eastAsia="Century Gothic"/>
          <w:sz w:val="12"/>
        </w:rPr>
      </w:pPr>
    </w:p>
    <w:p>
      <w:pPr>
        <w:pStyle w:val="[Normal]"/>
        <w:keepNext/>
        <w:keepLines/>
        <w:jc w:val="center"/>
        <w:rPr>
          <w:rFonts w:ascii="Century Gothic" w:hAnsi="Century Gothic" w:eastAsia="Century Gothic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87"/>
      </w:tblGrid>
      <w:tr>
        <w:trPr>
          <w:cantSplit/>
        </w:trPr>
        <w:tc>
          <w:tcPr>
            <w:tcW w:w="9087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none"/>
                <w:bottom w:val="single" w:sz="8" w:space="0" w:color="808080"/>
                <w:right w:val="single" w:sz="8" w:space="0" w:color="808080"/>
                <w:insideH w:val="single" w:sz="8" w:space="0" w:color="808080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3060"/>
              <w:gridCol w:w="3009"/>
              <w:gridCol w:w="2946"/>
            </w:tblGrid>
            <w:tr>
              <w:tc>
                <w:tcPr>
                  <w:tcW w:w="9015" w:type="dxa"/>
                  <w:gridSpan w:val="3"/>
                  <w:shd w:val="clear" w:fill="E5E5E5"/>
                  <w:vAlign w:val="top"/>
                </w:tcPr>
                <w:p>
                  <w:pPr>
                    <w:pStyle w:val="titre tableau"/>
                  </w:pPr>
                  <w:r>
                    <w:t xml:space="preserve">Caractéristiques:</w:t>
                  </w:r>
                </w:p>
              </w:tc>
            </w:tr>
            <w:tr>
              <w:trPr>
                <w:cantSplit/>
              </w:trPr>
              <w:tc>
                <w:tcPr>
                  <w:tcW w:w="3060" w:type="dxa"/>
                  <w:tcBorders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113" w:type="dxa"/>
                    <w:left w:w="56" w:type="dxa"/>
                    <w:bottom w:w="113" w:type="dxa"/>
                    <w:right w:w="56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Type: Maison Ancienne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Piscine 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Mitoyenneté: Aucune</w:t>
                  </w:r>
                </w:p>
              </w:tc>
              <w:tc>
                <w:tcPr>
                  <w:tcW w:w="3009" w:type="dxa"/>
                  <w:tcBorders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113" w:type="dxa"/>
                    <w:left w:w="56" w:type="dxa"/>
                    <w:bottom w:w="113" w:type="dxa"/>
                    <w:right w:w="56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Etat: Très bon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Surf. hab: 240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Terrain: 3 757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Séjour: 42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Hameau / Village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Exposition: Est Ouest</w:t>
                  </w:r>
                </w:p>
              </w:tc>
              <w:tc>
                <w:tcPr>
                  <w:tcW w:w="2946" w:type="dxa"/>
                  <w:tcBorders>
                    <w:left w:val="single" w:sz="8" w:space="0" w:color="808080"/>
                  </w:tcBorders>
                  <w:shd w:val="clear" w:fill="auto"/>
                  <w:tcMar>
                    <w:top w:w="113" w:type="dxa"/>
                    <w:left w:w="56" w:type="dxa"/>
                    <w:bottom w:w="113" w:type="dxa"/>
                    <w:right w:w="56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7 chambres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5 s.d.b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12 pièces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1 bureau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2 garages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2 parkings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Cuisine: Indépendante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Chauffage: Gaz</w:t>
                  </w:r>
                </w:p>
              </w:tc>
            </w:tr>
          </w:tbl>
          <w:p>
            <w:pPr>
              <w:pStyle w:val="Détail"/>
              <w:numPr>
                <w:ilvl w:val="0"/>
                <w:numId w:val="0"/>
              </w:numPr>
              <w:ind w:left="0" w:firstLine="0"/>
              <w:rPr>
                <w:sz w:val="1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98"/>
      </w:tblGrid>
      <w:tr>
        <w:trPr>
          <w:cantSplit/>
        </w:trPr>
        <w:tc>
          <w:tcPr>
            <w:tcW w:w="9098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none"/>
                <w:bottom w:val="single" w:sz="8" w:space="0" w:color="808080"/>
                <w:right w:val="single" w:sz="8" w:space="0" w:color="808080"/>
                <w:insideH w:val="single" w:sz="8" w:space="0" w:color="808080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4513"/>
              <w:gridCol w:w="4513"/>
            </w:tblGrid>
            <w:tr>
              <w:tc>
                <w:tcPr>
                  <w:tcW w:w="9026" w:type="dxa"/>
                  <w:gridSpan w:val="2"/>
                  <w:shd w:val="clear" w:fill="E5E5E5"/>
                  <w:vAlign w:val="top"/>
                </w:tcPr>
                <w:p>
                  <w:pPr>
                    <w:pStyle w:val="titre tableau"/>
                  </w:pPr>
                  <w:r>
                    <w:t xml:space="preserve">Détails complémentaires:</w:t>
                  </w: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170" w:type="dxa"/>
                    <w:left w:w="303" w:type="dxa"/>
                    <w:bottom w:w="170" w:type="dxa"/>
                    <w:right w:w="30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Village sans nuisance.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Bureau  sol parquet massif bois de 12m²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Cellier 7m²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Cuisine ouverte de 29m² avec coin repas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Hall d'entrée de 5m² donnant sur un perron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Salon séjour avec sol en parquet massif de 42m²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3 Chambres de 13m², 18m² et 18m² avec des sols en parquet massif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Dressing de 10m²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2 Salles d'eau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Salle de bains 5m²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Terrasse une grande terrasse de 30m² commune à 2 chambres.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4 Chambres de 17m², 17m², 15m² et de 10m² dont 2 avec salle d'eau.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2 Salles d'eau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Méthode de calcul: COMFIE-DPE  179</w:t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</w:tcBorders>
                  <w:shd w:val="clear" w:fill="auto"/>
                  <w:tcMar>
                    <w:top w:w="170" w:type="dxa"/>
                    <w:left w:w="303" w:type="dxa"/>
                    <w:bottom w:w="170" w:type="dxa"/>
                    <w:right w:w="30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Méthode de calcul: DEL6-DPE 41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CC Gaz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Interphone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Portail électrique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Aéroport à 45 minutes environ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Autoroute à 15 minutes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Commerces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Dépendance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Ecole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Gare 15 minutes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Hôpital 25 minutes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Ruisseau, Rivière ou Etang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Piscine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Ardoises</w:t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98"/>
      </w:tblGrid>
      <w:tr>
        <w:trPr>
          <w:cantSplit/>
        </w:trPr>
        <w:tc>
          <w:tcPr>
            <w:tcW w:w="9098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none"/>
                <w:bottom w:val="single" w:sz="8" w:space="0" w:color="808080"/>
                <w:right w:val="single" w:sz="8" w:space="0" w:color="808080"/>
                <w:insideH w:val="single" w:sz="8" w:space="0" w:color="808080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4513"/>
              <w:gridCol w:w="4513"/>
            </w:tblGrid>
            <w:tr>
              <w:trPr>
                <w:cantSplit/>
              </w:trPr>
              <w:tc>
                <w:tcPr>
                  <w:tcW w:w="9026" w:type="dxa"/>
                  <w:gridSpan w:val="2"/>
                  <w:shd w:val="clear" w:fill="E5E5E5"/>
                  <w:vAlign w:val="top"/>
                </w:tcPr>
                <w:p>
                  <w:pPr>
                    <w:pStyle w:val="titre tableau"/>
                  </w:pPr>
                  <w:r>
                    <w:t xml:space="preserve">Consommations énergétiques:</w:t>
                  </w: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  <w:righ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spacing w:before="57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«graphe_consommation_energetique_bien_100»</w:t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spacing w:before="57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  <w:righ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«consommation_energetique_bien»</w:t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Classe DPE - «classe_energetique_bien»</w:t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sz w:val="32"/>
        </w:rPr>
      </w:pPr>
    </w:p>
    <w:p>
      <w:pPr>
        <w:pStyle w:val="[Normal]"/>
        <w:rPr>
          <w:rFonts w:ascii="Century Gothic" w:hAnsi="Century Gothic" w:eastAsia="Century Gothic"/>
          <w:color w:val="000000"/>
        </w:rPr>
      </w:pPr>
      <w:r>
        <w:rPr>
          <w:rFonts w:ascii="Century Gothic" w:hAnsi="Century Gothic" w:eastAsia="Century Gothic"/>
          <w:b w:val="on"/>
          <w:color w:val="000000"/>
        </w:rPr>
        <w:t xml:space="preserve">Agent responsable du dossier</w:t>
      </w:r>
      <w:r>
        <w:rPr>
          <w:rFonts w:ascii="Century Gothic" w:hAnsi="Century Gothic" w:eastAsia="Century Gothic"/>
          <w:color w:val="000000"/>
        </w:rPr>
        <w:t xml:space="preserve">: Monsieur Ludovic MONS</w:t>
      </w:r>
    </w:p>
    <w:p>
      <w:pPr>
        <w:pStyle w:val="[Normal]"/>
        <w:rPr>
          <w:rFonts w:ascii="Century Gothic" w:hAnsi="Century Gothic" w:eastAsia="Century Gothic"/>
          <w:color w:val="000000"/>
        </w:rPr>
      </w:pPr>
      <w:r>
        <w:rPr>
          <w:rFonts w:ascii="Century Gothic" w:hAnsi="Century Gothic" w:eastAsia="Century Gothic"/>
          <w:color w:val="000000"/>
        </w:rPr>
        <w:t xml:space="preserve">E-mail: mperigord@wanadoo.fr</w:t>
      </w:r>
    </w:p>
    <w:p>
      <w:pPr>
        <w:pStyle w:val="[Normal]"/>
        <w:rPr>
          <w:rFonts w:ascii="Century Gothic" w:hAnsi="Century Gothic" w:eastAsia="Century Gothic"/>
          <w:b w:val="on"/>
          <w:color w:val="000000"/>
        </w:rPr>
      </w:pPr>
      <w:r>
        <w:rPr>
          <w:rFonts w:ascii="Century Gothic" w:hAnsi="Century Gothic" w:eastAsia="Century Gothic"/>
          <w:color w:val="000000"/>
        </w:rPr>
        <w:t xml:space="preserve">Mobile: 0672150964</w:t>
      </w:r>
    </w:p>
    <w:p>
      <w:pPr>
        <w:pStyle w:val="[Normal]"/>
        <w:rPr>
          <w:rFonts w:ascii="Century Gothic" w:hAnsi="Century Gothic" w:eastAsia="Century Gothic"/>
          <w:b w:val="on"/>
          <w:color w:val="000000"/>
        </w:rPr>
      </w:pPr>
    </w:p>
    <w:p>
      <w:pPr>
        <w:pStyle w:val="[Normal]"/>
        <w:rPr>
          <w:rFonts w:ascii="Century Gothic" w:hAnsi="Century Gothic" w:eastAsia="Century Gothic"/>
          <w:b w:val="on"/>
          <w:color w:val="000000"/>
        </w:rPr>
      </w:pPr>
    </w:p>
    <w:p>
      <w:pPr>
        <w:pStyle w:val="[Normal]"/>
        <w:rPr>
          <w:rFonts w:ascii="Century Gothic" w:hAnsi="Century Gothic" w:eastAsia="Century Gothic"/>
          <w:color w:val="000000"/>
          <w:sz w:val="22"/>
          <w:u w:val="single"/>
        </w:rPr>
      </w:pPr>
      <w:r>
        <w:rPr>
          <w:rFonts w:ascii="Century Gothic" w:hAnsi="Century Gothic" w:eastAsia="Century Gothic"/>
          <w:color w:val="000000"/>
          <w:sz w:val="22"/>
          <w:u w:val="single"/>
        </w:rPr>
        <w:t xml:space="preserve">Les informations sont données à titre informatif et non contractuel.</w:t>
      </w:r>
    </w:p>
    <w:sectPr>
      <w:headerReference w:type="default" r:id="rId00013"/>
      <w:footerReference w:type="default" r:id="rId00014"/>
      <w:pgSz w:w="11906" w:h="16838"/>
      <w:pgMar w:top="1440" w:right="1440" w:bottom="1440" w:left="1440" w:header="1134" w:footer="1020"/>
      <w:pgBorders w:display="allPages" w:offsetFrom="page">
        <w:top w:val="single" w:sz="16" w:space="31" w:color="808080"/>
        <w:left w:val="single" w:sz="16" w:space="31" w:color="808080"/>
        <w:bottom w:val="single" w:sz="16" w:space="31" w:color="808080"/>
        <w:right w:val="single" w:sz="16" w:space="31" w:color="808080"/>
      </w:pgBorders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b w:val="on"/>
        <w:sz w:val="20"/>
      </w:rPr>
    </w:pPr>
    <w:r>
      <w:rPr>
        <w:b w:val="on"/>
        <w:sz w:val="20"/>
      </w:rPr>
      <w:t xml:space="preserve">Maisons en Périgord</w:t>
    </w:r>
    <w:r>
      <w:rPr>
        <w:sz w:val="20"/>
      </w:rPr>
      <w:t xml:space="preserve"> - 11 rue du 4 Septembre - 24290 MONTIGNAC-LASCAUX - Tél: 05.53.51.95.23</w:t>
    </w:r>
    <w:r>
      <w:rPr>
        <w:b w:val="on"/>
        <w:sz w:val="20"/>
      </w:rPr>
      <w:t xml:space="preserve"> - https://www.maisonsenperigord.net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50"/>
      </w:rPr>
    </w:pPr>
    <w:r>
      <w:drawing>
        <wp:inline distT="0" distB="0" distL="0" distR="0">
          <wp:extent cx="4114800" cy="1666875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4114800" cy="166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"/>
      <w:pPr>
        <w:ind w:left="363" w:hanging="36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"/>
      <w:pPr>
        <w:ind w:left="646" w:hanging="363"/>
        <w:tabs>
          <w:tab w:val="num" w:pos="646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3">
    <w:multiLevelType w:val="singleLevel"/>
    <w:lvl w:ilvl="0">
      <w:start w:val="1"/>
      <w:numFmt w:val="bullet"/>
      <w:suff w:val="tab"/>
      <w:lvlText w:val=""/>
      <w:pPr>
        <w:ind w:left="363" w:hanging="36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titre tableau">
    <w:name w:val="titre tableau"/>
    <w:basedOn w:val="[Normal]"/>
    <w:next w:val="titre tableau"/>
    <w:qFormat/>
    <w:pPr>
      <w:spacing w:before="57" w:after="57"/>
      <w:jc w:val="center"/>
    </w:pPr>
    <w:rPr>
      <w:rFonts w:ascii="Century Gothic" w:hAnsi="Century Gothic" w:eastAsia="Century Gothic"/>
      <w:b w:val="on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spacing w:before="57" w:after="57"/>
      <w:ind w:left="363" w:hanging="363"/>
    </w:pPr>
    <w:rPr>
      <w:rFonts w:ascii="Century Gothic" w:hAnsi="Century Gothic" w:eastAsia="Century Gothic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Type de détail">
    <w:name w:val="Type de détail"/>
    <w:basedOn w:val="Normal"/>
    <w:next w:val="Détail"/>
    <w:qFormat/>
    <w:pPr>
      <w:spacing w:before="113" w:after="57"/>
    </w:pPr>
    <w:rPr>
      <w:rFonts w:ascii="Century Gothic" w:hAnsi="Century Gothic" w:eastAsia="Century Gothic"/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Text body">
    <w:name w:val="Text body"/>
    <w:basedOn w:val="Normal"/>
    <w:next w:val="Text body"/>
    <w:qFormat/>
    <w:pPr>
      <w:spacing w:after="120"/>
    </w:pPr>
    <w:rPr>
      <w:rFonts w:ascii="Times New Roman" w:hAnsi="Times New Roman" w:eastAsia="Times New Roman"/>
      <w:sz w:val="24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3" Type="http://schemas.openxmlformats.org/officeDocument/2006/relationships/header" Target="header0001.xml"/>
	<Relationship Id="rId00014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jpg"/>
	<Relationship Id="rId00015" Type="http://schemas.openxmlformats.org/officeDocument/2006/relationships/numbering" Target="numbering.xml"/>
	<Relationship Id="rId00016" Type="http://schemas.openxmlformats.org/officeDocument/2006/relationships/fontTable" Target="fontTable.xml"/>
	<Relationship Id="rId00017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