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800600" cy="349758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MP113800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307 400 €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Très beau site pour cet ensemble de deux maisons implantées sur plus de 2 hectares en Vallée Vézère, Périgord Noir.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45161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451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DJI_0154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48590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48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DJI_0150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IMG_4031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IMG_4054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IMG_4048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IMG_4060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Année const.: 1994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21 203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36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Terrasse: 16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8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Climatisation réversible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 / en façade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12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5,5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/salle à manger de 36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mansardée d'environ 20 m² au sol, 10 m² habitables.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indépendant.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Maison de 1987 agrandie en 1991, comprenant au rdc, entrée de 8 m², pièce à vivre avec cuisine équipée de 17 m², salle d'eau, wc, salon avec coin tv de 26 m². 2 chambres mansardées d'environ 10 m² au sol + palier.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152,00 KWHep/m²an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4,00 Kgco2/m²an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Date de réalisation DPE mai 2024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Climatisation réversible dans la première maison.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 +pompe à chaleur dans la seconde maison.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Fosses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 heure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152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4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D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A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