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49675"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49675"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Pr>
          <w:color w:val="004288"/>
        </w:rPr>
        <w:t xml:space="preserve">Mandat de vente Exclusif - </w:t>
      </w:r>
      <w:r>
        <w:rPr>
          <w:color w:val="004288"/>
          <w:sz w:val="32"/>
        </w:rPr>
        <w:t xml:space="preserve">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rFonts w:ascii="Times New Roman" w:hAnsi="Times New Roman" w:eastAsia="Times New Roman"/>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Mr et Mme Thierry LEFEBVRE</w:t>
        <w:br w:type="textWrapping"/>
      </w:r>
      <w:r>
        <w:rPr>
          <w:sz w:val="24"/>
        </w:rPr>
        <w:t xml:space="preserve">Adresse :</w:t>
      </w:r>
      <w:r>
        <w:rPr>
          <w:b w:val="on"/>
          <w:sz w:val="24"/>
        </w:rPr>
        <w:t xml:space="preserve"> La Veyssiere, 779 route de la terre Vialhe, 24120 TERRASSON-LAVILLEDIEU.</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22"/>
        </w:rPr>
      </w:pPr>
      <w:r>
        <w:rPr>
          <w:color w:val="auto"/>
          <w:sz w:val="22"/>
        </w:rPr>
        <w:t xml:space="preserve">Propriété comprenant maison principale, tennis, piscine, garage et terrain attenant. Ensemble cadastré aux numéros 805, 807, 809 et 811 section BC, pour une contenance totale d’environ 9855 m², sis : La Veyssière, 779 route de la terre Vialhe, 24120 TERRASSON.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515 000 €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sz w:val="22"/>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sz w:val="22"/>
        </w:rPr>
        <w:t xml:space="preserve"> </w:t>
      </w:r>
      <w:r>
        <w:rPr>
          <w:b w:val="on"/>
          <w:sz w:val="22"/>
        </w:rPr>
        <w:t xml:space="preserve">30 900 €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545 900 €.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 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-139065</wp:posOffset>
            </wp:positionH>
            <wp:positionV relativeFrom="paragraph">
              <wp:posOffset>1772920</wp:posOffset>
            </wp:positionV>
            <wp:extent cx="647700" cy="733425"/>
            <wp:wrapTopAndBottom/>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47700" cy="733425"/>
                    </a:xfrm>
                    <a:prstGeom prst="rect">
                      <a:avLst/>
                    </a:prstGeom>
                  </pic:spPr>
                </pic:pic>
              </a:graphicData>
            </a:graphic>
          </wp:anchor>
        </w:drawing>
      </w:r>
      <w:r>
        <w:drawing>
          <wp:anchor distT="0" distB="0" distL="0" distR="0" simplePos="0" relativeHeight="1000001" behindDoc="0" locked="0" layoutInCell="1" allowOverlap="1" hidden="false">
            <wp:simplePos x="0" y="0"/>
            <wp:positionH relativeFrom="column">
              <wp:posOffset>2785110</wp:posOffset>
            </wp:positionH>
            <wp:positionV relativeFrom="paragraph">
              <wp:posOffset>1978660</wp:posOffset>
            </wp:positionV>
            <wp:extent cx="523875" cy="533400"/>
            <wp:wrapTopAndBottom/>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523875" cy="533400"/>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3" behindDoc="0" locked="0" layoutInCell="1" allowOverlap="1" hidden="false">
            <wp:simplePos x="0" y="0"/>
            <wp:positionH relativeFrom="column">
              <wp:posOffset>1748790</wp:posOffset>
            </wp:positionH>
            <wp:positionV relativeFrom="paragraph">
              <wp:posOffset>407670</wp:posOffset>
            </wp:positionV>
            <wp:extent cx="847725" cy="40767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1066800" simplePos="0" relativeHeight="1000005" behindDoc="0" locked="0" layoutInCell="1" allowOverlap="1" hidden="false">
            <wp:simplePos x="0" y="0"/>
            <wp:positionH relativeFrom="column">
              <wp:posOffset>890270</wp:posOffset>
            </wp:positionH>
            <wp:positionV relativeFrom="paragraph">
              <wp:posOffset>162560</wp:posOffset>
            </wp:positionV>
            <wp:extent cx="666750" cy="790575"/>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666750" cy="79057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5441950</wp:posOffset>
            </wp:positionH>
            <wp:positionV relativeFrom="paragraph">
              <wp:posOffset>905510</wp:posOffset>
            </wp:positionV>
            <wp:extent cx="790575" cy="238125"/>
            <wp:wrapSquare wrapText="bothSides"/>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90575" cy="238125"/>
                    </a:xfrm>
                    <a:prstGeom prst="rect">
                      <a:avLst/>
                    </a:prstGeom>
                  </pic:spPr>
                </pic:pic>
              </a:graphicData>
            </a:graphic>
          </wp:anchor>
        </w:drawing>
      </w:r>
      <w:r>
        <w:drawing>
          <wp:anchor distT="0" distB="0" distL="0" distR="0" simplePos="0" relativeHeight="1000007" behindDoc="0" locked="0" layoutInCell="1" allowOverlap="1" hidden="false">
            <wp:simplePos x="0" y="0"/>
            <wp:positionH relativeFrom="column">
              <wp:posOffset>1612900</wp:posOffset>
            </wp:positionH>
            <wp:positionV relativeFrom="paragraph">
              <wp:posOffset>927100</wp:posOffset>
            </wp:positionV>
            <wp:extent cx="733425" cy="647700"/>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33425" cy="647700"/>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3717290</wp:posOffset>
            </wp:positionH>
            <wp:positionV relativeFrom="paragraph">
              <wp:posOffset>844550</wp:posOffset>
            </wp:positionV>
            <wp:extent cx="600075" cy="600075"/>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600075" cy="60007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chez un notaire ( Maître FERAUD à AIX EN PROVENCE dans le cas présent)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11 avril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4"/>
        </w:rPr>
        <w:sectPr>
          <w:footerReference w:type="default" r:id="rId00016"/>
          <w:pgSz w:w="11910" w:h="16840"/>
          <w:pgMar w:top="840" w:right="711" w:bottom="1135" w:left="740" w:header="720" w:footer="720"/>
        </w:sect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:.LEFEBVRE ,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La Veyssiere, 779 route de la terre Vialhe, 24120 TERRASSON-LAVILLEDIEU</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11 avril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0"/>
        </w:rPr>
        <w:sectPr>
          <w:pgSz w:w="11910" w:h="16840"/>
          <w:pgMar w:top="840" w:right="711" w:bottom="1135" w:left="740" w:header="720" w:footer="72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www.maisons-en-perigord.com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 et  Mme  Thierry LEFEBVRE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30 900 €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3"/>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3"/>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11 avril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right" w:pos="10459"/>
        <w:tab w:val="clear" w:pos="14287"/>
      </w:tabs>
      <w:jc w:val="right"/>
    </w:pPr>
    <w:r>
      <w:fldChar w:fldCharType="begin"/>
    </w:r>
    <w:r>
      <w:instrText xml:space="preserve"> PAGE \* Arabic \* MERGEFORMAT </w:instrText>
    </w:r>
    <w:r>
      <w:fldChar w:fldCharType="separate"/>
    </w:r>
    <w:r>
      <w:t xml:space="preserve">8</w:t>
    </w:r>
    <w:r>
      <w:fldChar w:fldCharType="end"/>
    </w:r>
  </w:p>
  <w:p>
    <w:pPr>
      <w:pStyle w:val="Footer"/>
      <w:tabs>
        <w:tab w:val="right" w:pos="10459"/>
        <w:tab w:val="clear" w:pos="14287"/>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7143"/>
        <w:tab w:val="right" w:pos="14287"/>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pn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