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jc w:val="center"/>
        <w:rPr>
          <w:rFonts w:ascii="Century Gothic" w:hAnsi="Century Gothic" w:eastAsia="Century Gothic"/>
          <w:sz w:val="36"/>
        </w:rPr>
      </w:pPr>
    </w:p>
    <w:tbl>
      <w:tblPr>
        <w:tblW w:w="0" w:type="auto"/>
        <w:jc w:val="left"/>
        <w:tblInd w:w="77"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113" w:type="dxa"/>
          <w:left w:w="77" w:type="dxa"/>
          <w:bottom w:w="113" w:type="dxa"/>
          <w:right w:w="77" w:type="dxa"/>
        </w:tblCellMar>
      </w:tblPr>
      <w:tblGrid>
        <w:gridCol w:w="9026"/>
      </w:tblGrid>
      <w:tr>
        <w:tc>
          <w:tcPr>
            <w:tcW w:w="9026" w:type="dxa"/>
            <w:shd w:val="clear" w:fill="E5E5E5"/>
            <w:vAlign w:val="top"/>
          </w:tcPr>
          <w:p>
            <w:pPr>
              <w:pStyle w:val="[Normal]"/>
              <w:jc w:val="center"/>
              <w:rPr>
                <w:rFonts w:ascii="Century Gothic" w:hAnsi="Century Gothic" w:eastAsia="Century Gothic"/>
              </w:rPr>
            </w:pPr>
            <w:r>
              <w:rPr>
                <w:rFonts w:ascii="Century Gothic" w:hAnsi="Century Gothic" w:eastAsia="Century Gothic"/>
                <w:sz w:val="36"/>
              </w:rPr>
              <w:t xml:space="preserve">PERIGORD Noir - Région LE BUGUE</w:t>
            </w:r>
          </w:p>
        </w:tc>
      </w:tr>
    </w:tbl>
    <w:p>
      <w:pPr>
        <w:pStyle w:val="[Normal]"/>
        <w:jc w:val="right"/>
        <w:rPr>
          <w:rFonts w:ascii="Century Gothic" w:hAnsi="Century Gothic" w:eastAsia="Century Gothic"/>
          <w:sz w:val="36"/>
        </w:rPr>
      </w:pPr>
    </w:p>
    <w:p>
      <w:pPr>
        <w:pStyle w:val="[Normal]"/>
        <w:jc w:val="center"/>
        <w:rPr>
          <w:rFonts w:ascii="Century Gothic" w:hAnsi="Century Gothic" w:eastAsia="Century Gothic"/>
          <w:sz w:val="36"/>
        </w:rPr>
      </w:pPr>
      <w:r>
        <w:drawing>
          <wp:inline distT="0" distB="0" distL="0" distR="0">
            <wp:extent cx="4526280" cy="339471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4526280" cy="3394710"/>
                    </a:xfrm>
                    <a:prstGeom prst="rect">
                      <a:avLst/>
                    </a:prstGeom>
                  </pic:spPr>
                </pic:pic>
              </a:graphicData>
            </a:graphic>
          </wp:inline>
        </w:drawing>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Réf: MP113781</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371 000 € </w:t>
      </w:r>
      <w:r>
        <w:rPr>
          <w:rFonts w:ascii="Century Gothic" w:hAnsi="Century Gothic" w:eastAsia="Century Gothic"/>
          <w:sz w:val="28"/>
        </w:rPr>
        <w:t xml:space="preserve">honoraires inclus à la charge de l'acheteur.</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2"/>
        </w:rPr>
        <w:t xml:space="preserve">En Périgord Noir, propriété ancienne, de charme dans un environnement calme et non isolé sur terrain arboré et piscinable.</w:t>
      </w:r>
      <w:r>
        <w:rPr>
          <w:rFonts w:ascii="Century Gothic" w:hAnsi="Century Gothic" w:eastAsia="Century Gothic"/>
          <w:sz w:val="36"/>
        </w:rPr>
        <w:br w:type="textWrapping"/>
      </w:r>
      <w:r>
        <w:rPr>
          <w:rFonts w:ascii="Century Gothic" w:hAnsi="Century Gothic" w:eastAsia="Century Gothic"/>
          <w:sz w:val="36"/>
        </w:rPr>
        <w:br w:type="page"/>
      </w:r>
    </w:p>
    <w:p>
      <w:pPr>
        <w:pStyle w:val="[Normal]"/>
        <w:jc w:val="center"/>
        <w:rPr>
          <w:rFonts w:ascii="Century Gothic" w:hAnsi="Century Gothic" w:eastAsia="Century Gothic"/>
          <w:sz w:val="32"/>
        </w:rPr>
      </w:pPr>
      <w:r>
        <w:rPr>
          <w:rFonts w:ascii="Century Gothic" w:hAnsi="Century Gothic" w:eastAsia="Century Gothic"/>
          <w:sz w:val="32"/>
        </w:rPr>
        <w:t xml:space="preserve">Rénovée pour répondre aux exigences d'une confortable résidence secondaire, cette propriété en pierre, de 180 m² habitables en garde tous les atouts: pierres et poutres apparentes, cheminée exceptionnelle, potager et évier en pierre, four à pain. Située au calme (sans être isolée), sur un terrain arboré et piscinable, elle bénéficie de volumes généreux (cuisine, salon, partie indépendante avec salon et chambre), d'une agréable terrasse couverte et de 4 chambres. </w:t>
      </w:r>
    </w:p>
    <w:p>
      <w:pPr>
        <w:pStyle w:val="[Normal]"/>
        <w:jc w:val="center"/>
        <w:rPr>
          <w:rFonts w:ascii="Century Gothic" w:hAnsi="Century Gothic" w:eastAsia="Century Gothic"/>
          <w:sz w:val="12"/>
        </w:rPr>
      </w:pPr>
      <w:r>
        <w:rPr>
          <w:rFonts w:ascii="Century Gothic" w:hAnsi="Century Gothic" w:eastAsia="Century Gothic"/>
          <w:sz w:val="32"/>
        </w:rPr>
        <w:t xml:space="preserve">Les informations sur les risques auxquels ce bien est exposé sont disponibles sur le site Géorisques: www.georisques.gouv.fr</w:t>
      </w:r>
      <w:r>
        <w:rPr>
          <w:rFonts w:ascii="Century Gothic" w:hAnsi="Century Gothic" w:eastAsia="Century Gothic"/>
          <w:sz w:val="36"/>
        </w:rPr>
        <w:br w:type="page"/>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57" w:type="dxa"/>
                <w:left w:w="57" w:type="dxa"/>
                <w:bottom w:w="57" w:type="dxa"/>
                <w:right w:w="77" w:type="dxa"/>
              </w:tblCellMar>
            </w:tblPr>
            <w:tblGrid>
              <w:gridCol w:w="4513"/>
              <w:gridCol w:w="4513"/>
            </w:tblGrid>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674620" cy="185166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267462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IMG_2655</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743200" cy="154305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2743200" cy="154305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8</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743200" cy="154305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2743200" cy="154305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9</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743200" cy="1541145"/>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743200" cy="1541145"/>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1</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743200" cy="1541145"/>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2743200" cy="1541145"/>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11</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468880" cy="185166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IMG_2660</w:t>
                  </w:r>
                </w:p>
              </w:tc>
            </w:tr>
          </w:tbl>
          <w:p>
            <w:pPr>
              <w:pStyle w:val="[Normal]"/>
              <w:jc w:val="center"/>
              <w:rPr>
                <w:rFonts w:ascii="Century Gothic" w:hAnsi="Century Gothic" w:eastAsia="Century Gothic"/>
                <w:sz w:val="12"/>
              </w:rPr>
            </w:pPr>
          </w:p>
        </w:tc>
      </w:tr>
    </w:tbl>
    <w:p>
      <w:pPr>
        <w:pStyle w:val="[Normal]"/>
        <w:keepNext/>
        <w:keepLines/>
        <w:jc w:val="center"/>
        <w:rPr>
          <w:rFonts w:ascii="Century Gothic" w:hAnsi="Century Gothic" w:eastAsia="Century Gothic"/>
          <w:sz w:val="12"/>
        </w:rPr>
      </w:pPr>
    </w:p>
    <w:p>
      <w:pPr>
        <w:pStyle w:val="[Normal]"/>
        <w:keepNext/>
        <w:keepLines/>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87"/>
      </w:tblGrid>
      <w:tr>
        <w:trPr>
          <w:cantSplit/>
        </w:trPr>
        <w:tc>
          <w:tcPr>
            <w:tcW w:w="9087"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3060"/>
              <w:gridCol w:w="3009"/>
              <w:gridCol w:w="2946"/>
            </w:tblGrid>
            <w:tr>
              <w:tc>
                <w:tcPr>
                  <w:tcW w:w="9015" w:type="dxa"/>
                  <w:gridSpan w:val="3"/>
                  <w:shd w:val="clear" w:fill="E5E5E5"/>
                  <w:vAlign w:val="top"/>
                </w:tcPr>
                <w:p>
                  <w:pPr>
                    <w:pStyle w:val="titre tableau"/>
                  </w:pPr>
                  <w:r>
                    <w:t xml:space="preserve">Caractéristiques:</w:t>
                  </w:r>
                </w:p>
              </w:tc>
            </w:tr>
            <w:tr>
              <w:trPr>
                <w:cantSplit/>
              </w:trPr>
              <w:tc>
                <w:tcPr>
                  <w:tcW w:w="3060"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Type: Maison Ancienne</w:t>
                  </w:r>
                </w:p>
                <w:p>
                  <w:pPr>
                    <w:pStyle w:val="Détail"/>
                    <w:numPr>
                      <w:ilvl w:val="0"/>
                      <w:numId w:val="3"/>
                    </w:numPr>
                    <w:ind w:left="646" w:right="283"/>
                  </w:pPr>
                  <w:r>
                    <w:t xml:space="preserve">Mitoyenneté: Aucune</w:t>
                  </w:r>
                </w:p>
              </w:tc>
              <w:tc>
                <w:tcPr>
                  <w:tcW w:w="3009"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Etat: Très bon</w:t>
                  </w:r>
                </w:p>
                <w:p>
                  <w:pPr>
                    <w:pStyle w:val="Détail"/>
                    <w:numPr>
                      <w:ilvl w:val="0"/>
                      <w:numId w:val="3"/>
                    </w:numPr>
                    <w:ind w:left="646" w:right="283"/>
                  </w:pPr>
                  <w:r>
                    <w:t xml:space="preserve">Surf. hab: 180 m²</w:t>
                  </w:r>
                </w:p>
                <w:p>
                  <w:pPr>
                    <w:pStyle w:val="Détail"/>
                    <w:numPr>
                      <w:ilvl w:val="0"/>
                      <w:numId w:val="3"/>
                    </w:numPr>
                    <w:ind w:left="646" w:right="283"/>
                  </w:pPr>
                  <w:r>
                    <w:t xml:space="preserve">Terrain: 4 570 m²</w:t>
                  </w:r>
                </w:p>
                <w:p>
                  <w:pPr>
                    <w:pStyle w:val="Détail"/>
                    <w:numPr>
                      <w:ilvl w:val="0"/>
                      <w:numId w:val="3"/>
                    </w:numPr>
                    <w:ind w:left="646" w:right="283"/>
                  </w:pPr>
                  <w:r>
                    <w:t xml:space="preserve">Séjour: 50 m²</w:t>
                  </w:r>
                </w:p>
                <w:p>
                  <w:pPr>
                    <w:pStyle w:val="Détail"/>
                    <w:numPr>
                      <w:ilvl w:val="0"/>
                      <w:numId w:val="3"/>
                    </w:numPr>
                    <w:ind w:left="646" w:right="283"/>
                  </w:pPr>
                  <w:r>
                    <w:t xml:space="preserve">Terrasse: 22 m²</w:t>
                  </w:r>
                </w:p>
                <w:p>
                  <w:pPr>
                    <w:pStyle w:val="Détail"/>
                    <w:numPr>
                      <w:ilvl w:val="0"/>
                      <w:numId w:val="3"/>
                    </w:numPr>
                    <w:ind w:left="646" w:right="283"/>
                  </w:pPr>
                  <w:r>
                    <w:t xml:space="preserve">Campagne non-isolée</w:t>
                  </w:r>
                </w:p>
              </w:tc>
              <w:tc>
                <w:tcPr>
                  <w:tcW w:w="2946" w:type="dxa"/>
                  <w:tcBorders>
                    <w:lef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4 chambres</w:t>
                  </w:r>
                </w:p>
                <w:p>
                  <w:pPr>
                    <w:pStyle w:val="Détail"/>
                    <w:numPr>
                      <w:ilvl w:val="0"/>
                      <w:numId w:val="3"/>
                    </w:numPr>
                    <w:ind w:left="646" w:right="283"/>
                  </w:pPr>
                  <w:r>
                    <w:t xml:space="preserve">2 s.d.b</w:t>
                  </w:r>
                </w:p>
                <w:p>
                  <w:pPr>
                    <w:pStyle w:val="Détail"/>
                    <w:numPr>
                      <w:ilvl w:val="0"/>
                      <w:numId w:val="3"/>
                    </w:numPr>
                    <w:ind w:left="646" w:right="283"/>
                  </w:pPr>
                  <w:r>
                    <w:t xml:space="preserve">6 pièces</w:t>
                  </w:r>
                </w:p>
                <w:p>
                  <w:pPr>
                    <w:pStyle w:val="Détail"/>
                    <w:numPr>
                      <w:ilvl w:val="0"/>
                      <w:numId w:val="3"/>
                    </w:numPr>
                    <w:ind w:left="646" w:right="283"/>
                  </w:pPr>
                  <w:r>
                    <w:t xml:space="preserve">Cuisine: Indépendante</w:t>
                  </w:r>
                </w:p>
                <w:p>
                  <w:pPr>
                    <w:pStyle w:val="Détail"/>
                    <w:numPr>
                      <w:ilvl w:val="0"/>
                      <w:numId w:val="3"/>
                    </w:numPr>
                    <w:ind w:left="646" w:right="283"/>
                  </w:pPr>
                  <w:r>
                    <w:t xml:space="preserve">Chauffage: Electricité</w:t>
                  </w:r>
                </w:p>
              </w:tc>
            </w:tr>
          </w:tbl>
          <w:p>
            <w:pPr>
              <w:pStyle w:val="Détail"/>
              <w:numPr>
                <w:ilvl w:val="0"/>
                <w:numId w:val="0"/>
              </w:numPr>
              <w:ind w:left="0" w:firstLine="0"/>
              <w:rPr>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c>
                <w:tcPr>
                  <w:tcW w:w="9026" w:type="dxa"/>
                  <w:gridSpan w:val="2"/>
                  <w:shd w:val="clear" w:fill="E5E5E5"/>
                  <w:vAlign w:val="top"/>
                </w:tcPr>
                <w:p>
                  <w:pPr>
                    <w:pStyle w:val="titre tableau"/>
                  </w:pPr>
                  <w:r>
                    <w:t xml:space="preserve">Détails complémentaires:</w:t>
                  </w:r>
                </w:p>
              </w:tc>
            </w:tr>
            <w:tr>
              <w:tc>
                <w:tcPr>
                  <w:tcW w:w="4513" w:type="dxa"/>
                  <w:tcBorders>
                    <w:top w:val="nil"/>
                    <w:left w:val="single" w:sz="8" w:space="0" w:color="808080"/>
                    <w:right w:val="single" w:sz="8" w:space="0" w:color="808080"/>
                  </w:tcBorders>
                  <w:shd w:val="clear" w:fill="auto"/>
                  <w:tcMar>
                    <w:top w:w="170" w:type="dxa"/>
                    <w:left w:w="303" w:type="dxa"/>
                    <w:bottom w:w="170" w:type="dxa"/>
                    <w:right w:w="303" w:type="dxa"/>
                  </w:tcMar>
                  <w:vAlign w:val="top"/>
                </w:tcPr>
                <w:p>
                  <w:pPr>
                    <w:pStyle w:val="Type de détail"/>
                  </w:pPr>
                  <w:r>
                    <w:t xml:space="preserve">Rez de chaussée:</w:t>
                  </w:r>
                </w:p>
                <w:p>
                  <w:pPr>
                    <w:pStyle w:val="Détail"/>
                    <w:numPr>
                      <w:ilvl w:val="0"/>
                      <w:numId w:val="4"/>
                    </w:numPr>
                  </w:pPr>
                  <w:r>
                    <w:t xml:space="preserve">Cuisine</w:t>
                  </w:r>
                </w:p>
                <w:p>
                  <w:pPr>
                    <w:pStyle w:val="Détail"/>
                    <w:numPr>
                      <w:ilvl w:val="0"/>
                      <w:numId w:val="4"/>
                    </w:numPr>
                  </w:pPr>
                  <w:r>
                    <w:t xml:space="preserve">Séjour /salon de 41 m² avec grande cheminée, potager et évier en pierre.</w:t>
                  </w:r>
                </w:p>
                <w:p>
                  <w:pPr>
                    <w:pStyle w:val="Détail"/>
                    <w:numPr>
                      <w:ilvl w:val="0"/>
                      <w:numId w:val="4"/>
                    </w:numPr>
                  </w:pPr>
                  <w:r>
                    <w:t xml:space="preserve">Salon /grand séjour de 50 m² communiquant avec mezzanine, chambre et salle d'eau dans la grange contigüe à la maison.</w:t>
                  </w:r>
                </w:p>
                <w:p>
                  <w:pPr>
                    <w:pStyle w:val="Type de détail"/>
                  </w:pPr>
                  <w:r>
                    <w:t xml:space="preserve">1er étage:</w:t>
                  </w:r>
                </w:p>
                <w:p>
                  <w:pPr>
                    <w:pStyle w:val="Détail"/>
                    <w:numPr>
                      <w:ilvl w:val="0"/>
                      <w:numId w:val="4"/>
                    </w:numPr>
                  </w:pPr>
                  <w:r>
                    <w:t xml:space="preserve">3 Chambres de 16, 8 et 8 m².</w:t>
                  </w:r>
                </w:p>
                <w:p>
                  <w:pPr>
                    <w:pStyle w:val="Détail"/>
                    <w:numPr>
                      <w:ilvl w:val="0"/>
                      <w:numId w:val="4"/>
                    </w:numPr>
                  </w:pPr>
                  <w:r>
                    <w:t xml:space="preserve">Couloir</w:t>
                  </w:r>
                </w:p>
                <w:p>
                  <w:pPr>
                    <w:pStyle w:val="Détail"/>
                    <w:numPr>
                      <w:ilvl w:val="0"/>
                      <w:numId w:val="4"/>
                    </w:numPr>
                  </w:pPr>
                  <w:r>
                    <w:t xml:space="preserve">Salle de bains</w:t>
                  </w:r>
                </w:p>
                <w:p>
                  <w:pPr>
                    <w:pStyle w:val="Type de détail"/>
                  </w:pPr>
                  <w:r>
                    <w:t xml:space="preserve">Dépendances:</w:t>
                  </w:r>
                </w:p>
                <w:p>
                  <w:pPr>
                    <w:pStyle w:val="Détail"/>
                    <w:numPr>
                      <w:ilvl w:val="0"/>
                      <w:numId w:val="4"/>
                    </w:numPr>
                  </w:pPr>
                  <w:r>
                    <w:t xml:space="preserve">Annexe avec buanderie et chambre d'amis de 13 m².</w:t>
                  </w:r>
                </w:p>
                <w:p>
                  <w:pPr>
                    <w:pStyle w:val="Détail"/>
                    <w:numPr>
                      <w:ilvl w:val="0"/>
                      <w:numId w:val="4"/>
                    </w:numPr>
                  </w:pPr>
                  <w:r>
                    <w:t xml:space="preserve">Four à pain</w:t>
                  </w:r>
                </w:p>
                <w:p>
                  <w:pPr>
                    <w:pStyle w:val="Type de détail"/>
                  </w:pPr>
                  <w:r>
                    <w:t xml:space="preserve">DPE:</w:t>
                  </w:r>
                </w:p>
                <w:p>
                  <w:pPr>
                    <w:pStyle w:val="Détail"/>
                    <w:numPr>
                      <w:ilvl w:val="0"/>
                      <w:numId w:val="4"/>
                    </w:numPr>
                  </w:pPr>
                  <w:r>
                    <w:t xml:space="preserve">Consommation énergétique en énergie primaire</w:t>
                  </w:r>
                </w:p>
                <w:p>
                  <w:pPr>
                    <w:pStyle w:val="Détail"/>
                    <w:numPr>
                      <w:ilvl w:val="0"/>
                      <w:numId w:val="4"/>
                    </w:numPr>
                  </w:pPr>
                  <w:r>
                    <w:t xml:space="preserve">Emission de gaz à effet de serre</w:t>
                  </w:r>
                </w:p>
                <w:p>
                  <w:pPr>
                    <w:pStyle w:val="Type de détail"/>
                  </w:pPr>
                  <w:r>
                    <w:t xml:space="preserve">Chauffage:</w:t>
                  </w:r>
                </w:p>
                <w:p>
                  <w:pPr>
                    <w:pStyle w:val="Détail"/>
                    <w:numPr>
                      <w:ilvl w:val="0"/>
                      <w:numId w:val="4"/>
                    </w:numPr>
                  </w:pPr>
                  <w:r>
                    <w:t xml:space="preserve">Electrique +cheminées ouvertes.</w:t>
                  </w:r>
                </w:p>
              </w:tc>
              <w:tc>
                <w:tcPr>
                  <w:tcW w:w="4513" w:type="dxa"/>
                  <w:tcBorders>
                    <w:top w:val="nil"/>
                    <w:left w:val="single" w:sz="8" w:space="0" w:color="808080"/>
                  </w:tcBorders>
                  <w:shd w:val="clear" w:fill="auto"/>
                  <w:tcMar>
                    <w:top w:w="170" w:type="dxa"/>
                    <w:left w:w="303" w:type="dxa"/>
                    <w:bottom w:w="170" w:type="dxa"/>
                    <w:right w:w="303" w:type="dxa"/>
                  </w:tcMar>
                  <w:vAlign w:val="top"/>
                </w:tcPr>
                <w:p>
                  <w:pPr>
                    <w:pStyle w:val="Type de détail"/>
                  </w:pPr>
                  <w:r>
                    <w:t xml:space="preserve">Equipements divers (suite):</w:t>
                  </w:r>
                </w:p>
                <w:p>
                  <w:pPr>
                    <w:pStyle w:val="Détail"/>
                    <w:numPr>
                      <w:ilvl w:val="0"/>
                      <w:numId w:val="4"/>
                    </w:numPr>
                  </w:pPr>
                  <w:r>
                    <w:t xml:space="preserve">Double vitrage</w:t>
                  </w:r>
                </w:p>
                <w:p>
                  <w:pPr>
                    <w:pStyle w:val="Détail"/>
                    <w:numPr>
                      <w:ilvl w:val="0"/>
                      <w:numId w:val="4"/>
                    </w:numPr>
                  </w:pPr>
                  <w:r>
                    <w:t xml:space="preserve">Fosse septique</w:t>
                  </w:r>
                </w:p>
                <w:p>
                  <w:pPr>
                    <w:pStyle w:val="Type de détail"/>
                  </w:pPr>
                  <w:r>
                    <w:t xml:space="preserve">Services:</w:t>
                  </w:r>
                </w:p>
                <w:p>
                  <w:pPr>
                    <w:pStyle w:val="Détail"/>
                    <w:numPr>
                      <w:ilvl w:val="0"/>
                      <w:numId w:val="4"/>
                    </w:numPr>
                  </w:pPr>
                  <w:r>
                    <w:t xml:space="preserve">Aéroport 45 mn.</w:t>
                  </w:r>
                </w:p>
                <w:p>
                  <w:pPr>
                    <w:pStyle w:val="Détail"/>
                    <w:numPr>
                      <w:ilvl w:val="0"/>
                      <w:numId w:val="4"/>
                    </w:numPr>
                  </w:pPr>
                  <w:r>
                    <w:t xml:space="preserve">Autoroute 20 mn.</w:t>
                  </w:r>
                </w:p>
                <w:p>
                  <w:pPr>
                    <w:pStyle w:val="Détail"/>
                    <w:numPr>
                      <w:ilvl w:val="0"/>
                      <w:numId w:val="4"/>
                    </w:numPr>
                  </w:pPr>
                  <w:r>
                    <w:t xml:space="preserve">Calme</w:t>
                  </w:r>
                </w:p>
                <w:p>
                  <w:pPr>
                    <w:pStyle w:val="Détail"/>
                    <w:numPr>
                      <w:ilvl w:val="0"/>
                      <w:numId w:val="4"/>
                    </w:numPr>
                  </w:pPr>
                  <w:r>
                    <w:t xml:space="preserve">Commerces 10 mn.</w:t>
                  </w:r>
                </w:p>
                <w:p>
                  <w:pPr>
                    <w:pStyle w:val="Détail"/>
                    <w:numPr>
                      <w:ilvl w:val="0"/>
                      <w:numId w:val="4"/>
                    </w:numPr>
                  </w:pPr>
                  <w:r>
                    <w:t xml:space="preserve">Dépendance</w:t>
                  </w:r>
                </w:p>
                <w:p>
                  <w:pPr>
                    <w:pStyle w:val="Détail"/>
                    <w:numPr>
                      <w:ilvl w:val="0"/>
                      <w:numId w:val="4"/>
                    </w:numPr>
                  </w:pPr>
                  <w:r>
                    <w:t xml:space="preserve">Ecole 10 mn.</w:t>
                  </w:r>
                </w:p>
                <w:p>
                  <w:pPr>
                    <w:pStyle w:val="Détail"/>
                    <w:numPr>
                      <w:ilvl w:val="0"/>
                      <w:numId w:val="4"/>
                    </w:numPr>
                  </w:pPr>
                  <w:r>
                    <w:t xml:space="preserve">Gare 20 mn.</w:t>
                  </w:r>
                </w:p>
                <w:p>
                  <w:pPr>
                    <w:pStyle w:val="Détail"/>
                    <w:numPr>
                      <w:ilvl w:val="0"/>
                      <w:numId w:val="4"/>
                    </w:numPr>
                  </w:pPr>
                  <w:r>
                    <w:t xml:space="preserve">Hôpital 25 mn.</w:t>
                  </w:r>
                </w:p>
                <w:p>
                  <w:pPr>
                    <w:pStyle w:val="Détail"/>
                    <w:numPr>
                      <w:ilvl w:val="0"/>
                      <w:numId w:val="4"/>
                    </w:numPr>
                  </w:pPr>
                  <w:r>
                    <w:t xml:space="preserve">Internet / ADSL</w:t>
                  </w:r>
                </w:p>
                <w:p>
                  <w:pPr>
                    <w:pStyle w:val="Détail"/>
                    <w:numPr>
                      <w:ilvl w:val="0"/>
                      <w:numId w:val="4"/>
                    </w:numPr>
                  </w:pPr>
                  <w:r>
                    <w:t xml:space="preserve">Vue</w:t>
                  </w:r>
                </w:p>
                <w:p>
                  <w:pPr>
                    <w:pStyle w:val="Type de détail"/>
                  </w:pPr>
                  <w:r>
                    <w:t xml:space="preserve">Terrain:</w:t>
                  </w:r>
                </w:p>
                <w:p>
                  <w:pPr>
                    <w:pStyle w:val="Détail"/>
                    <w:numPr>
                      <w:ilvl w:val="0"/>
                      <w:numId w:val="4"/>
                    </w:numPr>
                  </w:pPr>
                  <w:r>
                    <w:t xml:space="preserve">Arboré avec des fruitiers.</w:t>
                  </w:r>
                </w:p>
                <w:p>
                  <w:pPr>
                    <w:pStyle w:val="Détail"/>
                    <w:numPr>
                      <w:ilvl w:val="0"/>
                      <w:numId w:val="4"/>
                    </w:numPr>
                  </w:pPr>
                  <w:r>
                    <w:t xml:space="preserve">Terrasse couverte de 22 m².</w:t>
                  </w: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rPr>
                <w:cantSplit/>
              </w:trPr>
              <w:tc>
                <w:tcPr>
                  <w:tcW w:w="9026" w:type="dxa"/>
                  <w:gridSpan w:val="2"/>
                  <w:shd w:val="clear" w:fill="E5E5E5"/>
                  <w:vAlign w:val="top"/>
                </w:tcPr>
                <w:p>
                  <w:pPr>
                    <w:pStyle w:val="titre tableau"/>
                  </w:pPr>
                  <w:r>
                    <w:t xml:space="preserve">Consommations énergétiques:</w:t>
                  </w: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p>
              </w:tc>
            </w:tr>
            <w:tr>
              <w:tc>
                <w:tcPr>
                  <w:tcW w:w="4513" w:type="dxa"/>
                  <w:tcBorders>
                    <w:top w:val="nil"/>
                    <w:left w:val="single" w:sz="8" w:space="0" w:color="808080"/>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p>
              </w:tc>
              <w:tc>
                <w:tcPr>
                  <w:tcW w:w="4513" w:type="dxa"/>
                  <w:tcBorders>
                    <w:top w:val="nil"/>
                    <w:lef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b w:val="on"/>
          <w:sz w:val="18"/>
        </w:rPr>
      </w:pPr>
      <w:r>
        <w:rPr>
          <w:rFonts w:ascii="Century Gothic" w:hAnsi="Century Gothic" w:eastAsia="Century Gothic"/>
          <w:b w:val="on"/>
          <w:sz w:val="16"/>
        </w:rPr>
        <w:t xml:space="preserve">Taxe foncière: </w:t>
      </w:r>
      <w:r>
        <w:rPr>
          <w:rFonts w:ascii="Century Gothic" w:hAnsi="Century Gothic" w:eastAsia="Century Gothic"/>
          <w:b w:val="on"/>
          <w:sz w:val="18"/>
        </w:rPr>
        <w:t xml:space="preserve">1 000 €</w:t>
      </w:r>
    </w:p>
    <w:p>
      <w:pPr>
        <w:pStyle w:val="[Normal]"/>
        <w:jc w:val="center"/>
        <w:rPr>
          <w:rFonts w:ascii="Century Gothic" w:hAnsi="Century Gothic" w:eastAsia="Century Gothic"/>
          <w:sz w:val="32"/>
        </w:rPr>
      </w:pPr>
    </w:p>
    <w:p>
      <w:pPr>
        <w:pStyle w:val="[Normal]"/>
        <w:rPr>
          <w:rFonts w:ascii="Century Gothic" w:hAnsi="Century Gothic" w:eastAsia="Century Gothic"/>
          <w:color w:val="000000"/>
        </w:rPr>
      </w:pPr>
      <w:r>
        <w:rPr>
          <w:rFonts w:ascii="Century Gothic" w:hAnsi="Century Gothic" w:eastAsia="Century Gothic"/>
          <w:b w:val="on"/>
          <w:color w:val="000000"/>
        </w:rPr>
        <w:t xml:space="preserve">Agent responsable du dossier</w:t>
      </w:r>
      <w:r>
        <w:rPr>
          <w:rFonts w:ascii="Century Gothic" w:hAnsi="Century Gothic" w:eastAsia="Century Gothic"/>
          <w:color w:val="000000"/>
        </w:rPr>
        <w:t xml:space="preserve">: Monsieur Ludovic MONS</w:t>
      </w:r>
    </w:p>
    <w:p>
      <w:pPr>
        <w:pStyle w:val="[Normal]"/>
        <w:rPr>
          <w:rFonts w:ascii="Century Gothic" w:hAnsi="Century Gothic" w:eastAsia="Century Gothic"/>
          <w:color w:val="000000"/>
        </w:rPr>
      </w:pPr>
      <w:r>
        <w:rPr>
          <w:rFonts w:ascii="Century Gothic" w:hAnsi="Century Gothic" w:eastAsia="Century Gothic"/>
          <w:color w:val="000000"/>
        </w:rPr>
        <w:t xml:space="preserve">E-mail: mperigord@wanadoo.fr</w:t>
      </w:r>
    </w:p>
    <w:p>
      <w:pPr>
        <w:pStyle w:val="[Normal]"/>
        <w:rPr>
          <w:rFonts w:ascii="Century Gothic" w:hAnsi="Century Gothic" w:eastAsia="Century Gothic"/>
          <w:b w:val="on"/>
          <w:color w:val="000000"/>
        </w:rPr>
      </w:pPr>
      <w:r>
        <w:rPr>
          <w:rFonts w:ascii="Century Gothic" w:hAnsi="Century Gothic" w:eastAsia="Century Gothic"/>
          <w:color w:val="000000"/>
        </w:rPr>
        <w:t xml:space="preserve">Mobile: 0672150964</w:t>
      </w:r>
    </w:p>
    <w:p>
      <w:pPr>
        <w:pStyle w:val="[Normal]"/>
        <w:rPr>
          <w:rFonts w:ascii="Century Gothic" w:hAnsi="Century Gothic" w:eastAsia="Century Gothic"/>
          <w:b w:val="on"/>
          <w:color w:val="000000"/>
        </w:rPr>
      </w:pPr>
    </w:p>
    <w:p>
      <w:pPr>
        <w:pStyle w:val="[Normal]"/>
        <w:rPr>
          <w:rFonts w:ascii="Century Gothic" w:hAnsi="Century Gothic" w:eastAsia="Century Gothic"/>
          <w:b w:val="on"/>
          <w:color w:val="000000"/>
        </w:rPr>
      </w:pPr>
    </w:p>
    <w:p>
      <w:pPr>
        <w:pStyle w:val="[Normal]"/>
        <w:rPr>
          <w:rFonts w:ascii="Century Gothic" w:hAnsi="Century Gothic" w:eastAsia="Century Gothic"/>
          <w:color w:val="000000"/>
          <w:sz w:val="22"/>
          <w:u w:val="single"/>
        </w:rPr>
      </w:pPr>
      <w:r>
        <w:rPr>
          <w:rFonts w:ascii="Century Gothic" w:hAnsi="Century Gothic" w:eastAsia="Century Gothic"/>
          <w:color w:val="000000"/>
          <w:sz w:val="22"/>
          <w:u w:val="single"/>
        </w:rPr>
        <w:t xml:space="preserve">Les informations sont données à titre informatif et non contractuel.</w:t>
      </w:r>
    </w:p>
    <w:sectPr>
      <w:headerReference w:type="default" r:id="rId00013"/>
      <w:footerReference w:type="default" r:id="rId00014"/>
      <w:pgSz w:w="11906" w:h="16838"/>
      <w:pgMar w:top="1440" w:right="1440" w:bottom="1440" w:left="1440" w:header="1134" w:footer="1020"/>
      <w:pgBorders w:display="allPages" w:offsetFrom="page">
        <w:top w:val="single" w:sz="16" w:space="31" w:color="808080"/>
        <w:left w:val="single" w:sz="16" w:space="31" w:color="808080"/>
        <w:bottom w:val="single" w:sz="16" w:space="31" w:color="808080"/>
        <w:right w:val="single" w:sz="16" w:space="31" w:color="808080"/>
      </w:pgBorders>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rPr>
        <w:b w:val="on"/>
        <w:sz w:val="20"/>
      </w:rPr>
    </w:pPr>
    <w:r>
      <w:rPr>
        <w:b w:val="on"/>
        <w:sz w:val="20"/>
      </w:rPr>
      <w:t xml:space="preserve">Maisons en Périgord</w:t>
    </w:r>
    <w:r>
      <w:rPr>
        <w:sz w:val="20"/>
      </w:rPr>
      <w:t xml:space="preserve"> - 11 rue du 4 Septembre - 24290 MONTIGNAC-LASCAUX - Tél: 05.53.51.95.23</w:t>
    </w:r>
    <w:r>
      <w:rPr>
        <w:b w:val="on"/>
        <w:sz w:val="20"/>
      </w:rPr>
      <w:t xml:space="preserve"> - https://www.maisonsenperigord.net</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pPr>
    <w:r>
      <w:drawing>
        <wp:inline distT="0" distB="0" distL="0" distR="0">
          <wp:extent cx="1504950" cy="79057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504950" cy="790575"/>
                  </a:xfrm>
                  <a:prstGeom prst="rect">
                    <a:avLst/>
                  </a:prstGeom>
                </pic:spPr>
              </pic:pic>
            </a:graphicData>
          </a:graphic>
        </wp:inline>
      </w:drawing>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646" w:hanging="363"/>
        <w:tabs>
          <w:tab w:val="num" w:pos="646"/>
        </w:tabs>
      </w:pPr>
      <w:rPr>
        <w:rFonts w:hint="default" w:ascii="Symbol" w:hAnsi="Symbol" w:eastAsia="Symbol"/>
        <w:b w:val="off"/>
        <w:i w:val="off"/>
        <w:strike w:val="off"/>
        <w:color w:val="auto"/>
        <w:position w:val="0"/>
        <w:sz w:val="20"/>
        <w:u w:val="none"/>
        <w:shd w:val="clear" w:fill="auto"/>
      </w:rPr>
    </w:lvl>
  </w:abstractNum>
  <w:abstractNum w:abstractNumId="3">
    <w:multiLevelType w:val="singleLevel"/>
    <w:lvl w:ilvl="0">
      <w:start w:val="1"/>
      <w:numFmt w:val="bullet"/>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num w:numId="1">
    <w:abstractNumId w:val="0"/>
  </w:num>
  <w:num w:numId="2">
    <w:abstractNumId w:val="1"/>
  </w:num>
  <w:num w:numId="3">
    <w:abstractNumId w:val="2"/>
  </w:num>
  <w:num w:numId="4">
    <w:abstractNumId w:val="3"/>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titre tableau">
    <w:name w:val="titre tableau"/>
    <w:basedOn w:val="[Normal]"/>
    <w:next w:val="titre tableau"/>
    <w:qFormat/>
    <w:pPr>
      <w:spacing w:before="57" w:after="57"/>
      <w:jc w:val="center"/>
    </w:pPr>
    <w:rPr>
      <w:rFonts w:ascii="Century Gothic" w:hAnsi="Century Gothic" w:eastAsia="Century Gothic"/>
      <w:b w:val="on"/>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Détail">
    <w:name w:val="Détail"/>
    <w:basedOn w:val="Normal"/>
    <w:next w:val="Détail"/>
    <w:qFormat/>
    <w:pPr>
      <w:numPr>
        <w:ilvl w:val="0"/>
        <w:numId w:val="1"/>
      </w:numPr>
      <w:spacing w:before="57" w:after="57"/>
      <w:ind w:left="363" w:hanging="363"/>
    </w:pPr>
    <w:rPr>
      <w:rFonts w:ascii="Century Gothic" w:hAnsi="Century Gothic" w:eastAsia="Century Gothic"/>
    </w:rPr>
  </w:style>
  <w:style w:type="paragraph" w:styleId="Titre arial 14 pts gras">
    <w:name w:val="Titre arial 14 pts gras"/>
    <w:basedOn w:val="Normal"/>
    <w:next w:val="Titre arial 14 pts gras"/>
    <w:qFormat/>
    <w:pPr/>
    <w:rPr>
      <w:b w:val="on"/>
      <w:sz w:val="28"/>
    </w:rPr>
  </w:style>
  <w:style w:type="paragraph" w:styleId="Type de détail">
    <w:name w:val="Type de détail"/>
    <w:basedOn w:val="Normal"/>
    <w:next w:val="Détail"/>
    <w:qFormat/>
    <w:pPr>
      <w:spacing w:before="113" w:after="57"/>
    </w:pPr>
    <w:rPr>
      <w:rFonts w:ascii="Century Gothic" w:hAnsi="Century Gothic" w:eastAsia="Century Gothic"/>
      <w:b w:val="on"/>
      <w:u w:val="single"/>
    </w:rPr>
  </w:style>
  <w:style w:type="paragraph" w:styleId="Enumeration arial 10 pts">
    <w:name w:val="Enumeration arial 10 pts"/>
    <w:basedOn w:val="Normal"/>
    <w:next w:val="Enumeration arial 10 pts"/>
    <w:qFormat/>
    <w:pPr>
      <w:numPr>
        <w:ilvl w:val="0"/>
        <w:numId w:val="2"/>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ext body">
    <w:name w:val="Text body"/>
    <w:basedOn w:val="Normal"/>
    <w:next w:val="Text body"/>
    <w:qFormat/>
    <w:pPr>
      <w:spacing w:after="120"/>
    </w:pPr>
    <w:rPr>
      <w:rFonts w:ascii="Times New Roman" w:hAnsi="Times New Roman" w:eastAsia="Times New Roman"/>
      <w:sz w:val="24"/>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3" Type="http://schemas.openxmlformats.org/officeDocument/2006/relationships/header" Target="header0001.xml"/>
	<Relationship Id="rId00014"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5" Type="http://schemas.openxmlformats.org/officeDocument/2006/relationships/numbering" Target="numbering.xml"/>
	<Relationship Id="rId00016" Type="http://schemas.openxmlformats.org/officeDocument/2006/relationships/fontTable" Target="fontTable.xml"/>
	<Relationship Id="rId00017"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