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606925" cy="29832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MP113782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424 000 €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entre Sarlat et Montignac-Lascaux, vaste maison contemporaine, très confortable ( classée A ) et lumineuse, avec une superbe pièce de vie, développant 188 m² habitables plus un double garage attenant. Jardin clos de 2157 m².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Située entre Sarlat et Montignac-Lascaux, en Périgord Noir, au calme mais non isolée, cette vaste maison contemporaine de plain-pied, récemment achevée, est implantée sur un terrain clos de 2157 m². Il s'agit d'une maison très confortable ( chauffage par le sol et climatisation ), bien isolée ( classée A ), et très lumineuse. Elle offre environ 188 m² habitables dont une superbe pièce de vie de 70 m² avec cuisine ouverte, une grande entrée, 4 chambres, un bureau, 2 salles de bains/eau avec grande douche italienne, buanderie, 3 wc... La cuisine et la chambre principale donnent sur une grande terrasse couverte de 55 m². Un grand garage double chauffé est attenant à l'habitation avec remise, local technique et sanitaires. Beaucoup de qualité pour cette maison moderne bénéficiant d'une belle qualité de finition.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38112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IMG_2754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8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11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188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2 157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70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55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Pompe  chaleur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/ou cinquième chambre.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Cellier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dont une avec salle de bains attenante et dressing.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double de 60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d'environ 70 m² avec cuisine équipée et ouverte donnant sur une grande terrasse de 55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Vestiaire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Pompe à chaleur /plancher chauffant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Adoucisseur d'eau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Equipements divers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Equipements Electrique: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 électrique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1 heure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Place de Parking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Constructible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Cloturé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Portail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1 800 €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