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137 800 €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mi-chemin entre Périgueux et Brive et à 15 minutes de Montignac-Lascaux, immeuble de rapport comprenant un salon de coiffure au rez-de-chaussée et un appartement à l'étage.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6035040" cy="40119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mi-chemin entre Périgueux et Brive et à 15 minutes de Montignac-Lascaux, immeuble de rapport composé au rdc d'un salon de coiffure et d'un appartement à l'étage.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commerce de 53 m² du rdc est climatisé et doté d'un chauffage central au gaz de ville. L'appartement, offre 85 m² de surface habitable, est composé d'une cuisine équipée ouverte sur un salon, deux chambre dont une est côté cour et d'une très belle salle de bain. A l'arrière une petite cour de 17 m².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Idéal pour investisseur, à voir!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IMG7350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IMG7354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IMG7353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IMG7361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IMG7358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IMG7371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85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Urbain / Centre Ville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Centre-Ville Thenon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1.99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 Salon de coiffure de 55 m² avec WC et labo.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Halls d'entrée un pour le salon de coiffure et le second pour l'appartement de l'étage.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Appartement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côté cour de 14  m² et 1 côté rue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équipée et ouverte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2.44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sur tout l'appartement.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douche et baignoire.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Avec rince mains.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CC Gaz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Hotte aspirante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Aluminium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Thenon.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min BRIVE.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Thenon.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Thenon.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min BRIVE/PERIGUEUX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fermée de 16 m².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1 359 €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