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149 000 €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Jolie maison rénovée avec cour en plein centre de Montignac-Lascaux, proche de la place de l'église.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en plein centre du village de Montignac-Lascaux, proche de la place de l'église et de son marché, cette maison en pierre avec cour a été rénovée par les actuels propriétaires. Construite sur caves, elle offre sur deux niveaux, une belle cuisine/salle à manger, un petit salon qui donne sur une cour, 4 chambres, une salle de bains. Le grenier, sous combles, peut être aménagé en plus. Cette maison a aussi un potentiel locatif saisonnier. A voir.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</w:t>
      </w:r>
      <w:r>
        <w:drawing>
          <wp:inline distT="0" distB="0" distL="0" distR="0">
            <wp:extent cx="5739765" cy="39014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eastAsia="Century Gothic"/>
          <w:sz w:val="32"/>
        </w:rPr>
        <w:t xml:space="preserve">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Rue-De-Juillet-09052023_112935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21610" cy="16427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610" cy="164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Rue-De-Juillet-09052023_112025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Rue-De-Juillet-09052023_113028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Rue-De-Juillet-Dining-Room(1)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Rue-De-Juillet-09052023_112612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Rue-De-Juillet-09052023_112642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33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Nord Ouest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/salle à manger/entrée de 33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/cour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 /remise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11, 10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3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409,00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13,00 Kgco2/m²an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 de 14 m².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409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800 €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