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sz w:val="20"/>
              </w:rPr>
            </w:pPr>
            <w:r>
              <w:rPr>
                <w:rFonts w:ascii="Century Gothic" w:hAnsi="Century Gothic" w:eastAsia="Century Gothic"/>
                <w:b w:val="on"/>
                <w:sz w:val="44"/>
              </w:rPr>
              <w:t xml:space="preserve">VENTE</w:t>
            </w:r>
          </w:p>
          <w:p>
            <w:pPr>
              <w:pStyle w:val="[Normal]"/>
              <w:jc w:val="center"/>
              <w:rPr>
                <w:rFonts w:ascii="Century Gothic" w:hAnsi="Century Gothic" w:eastAsia="Century Gothic"/>
              </w:rPr>
            </w:pPr>
            <w:r>
              <w:rPr>
                <w:rFonts w:ascii="Century Gothic" w:hAnsi="Century Gothic" w:eastAsia="Century Gothic"/>
                <w:sz w:val="36"/>
              </w:rPr>
              <w:t xml:space="preserve">Région SARLAT</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6172200" cy="4114800"/>
            <wp:docPr id="2" name="_tx_id_2_" descr="C:\ProgramData\activimmo\web\photo\lvt246501106p296481e7373da9b.jpg"/>
            <a:graphic xmlns:a="http://schemas.openxmlformats.org/drawingml/2006/main">
              <a:graphicData uri="http://schemas.openxmlformats.org/drawingml/2006/picture">
                <pic:pic xmlns:pic="http://schemas.openxmlformats.org/drawingml/2006/picture">
                  <pic:nvPicPr>
                    <pic:cNvPr id="0" name="lvt246501106p296481e7373da9b.jpg"/>
                    <pic:cNvPicPr/>
                  </pic:nvPicPr>
                  <pic:blipFill>
                    <a:blip r:link="rId00006"/>
                    <a:stretch>
                      <a:fillRect/>
                    </a:stretch>
                  </pic:blipFill>
                  <pic:spPr>
                    <a:xfrm>
                      <a:off x="0" y="0"/>
                      <a:ext cx="6172200" cy="4114800"/>
                    </a:xfrm>
                    <a:prstGeom prst="rect">
                      <a:avLst/>
                    </a:prstGeom>
                  </pic:spPr>
                </pic:pic>
              </a:graphicData>
            </a:graphic>
          </wp:inline>
        </w:drawing>
      </w:r>
    </w:p>
    <w:p>
      <w:pPr>
        <w:pStyle w:val="[Normal]"/>
        <w:jc w:val="right"/>
        <w:rPr>
          <w:rFonts w:ascii="Century Gothic" w:hAnsi="Century Gothic" w:eastAsia="Century Gothic"/>
          <w:sz w:val="36"/>
        </w:rPr>
      </w:pPr>
      <w:r>
        <w:rPr>
          <w:rFonts w:ascii="Century Gothic" w:hAnsi="Century Gothic" w:eastAsia="Century Gothic"/>
          <w:sz w:val="36"/>
        </w:rPr>
        <w:t xml:space="preserve">Réf: LVT1269</w:t>
      </w:r>
    </w:p>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b w:val="on"/>
          <w:sz w:val="36"/>
        </w:rPr>
        <w:t xml:space="preserve">Prix: 254.400 €</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12"/>
        </w:rPr>
      </w:pP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77490" cy="1851660"/>
                        <wp:docPr id="3" name="_tx_id_3_" descr="C:\ProgramData\activimmo\web\photo\lvt246501106p256481e7393fd65.jpg"/>
                        <a:graphic xmlns:a="http://schemas.openxmlformats.org/drawingml/2006/main">
                          <a:graphicData uri="http://schemas.openxmlformats.org/drawingml/2006/picture">
                            <pic:pic xmlns:pic="http://schemas.openxmlformats.org/drawingml/2006/picture">
                              <pic:nvPicPr>
                                <pic:cNvPr id="0" name="lvt246501106p256481e7393fd65.jpg"/>
                                <pic:cNvPicPr/>
                              </pic:nvPicPr>
                              <pic:blipFill>
                                <a:blip r:link="rId00007"/>
                                <a:stretch>
                                  <a:fillRect/>
                                </a:stretch>
                              </pic:blipFill>
                              <pic:spPr>
                                <a:xfrm>
                                  <a:off x="0" y="0"/>
                                  <a:ext cx="277749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Maison en pierre</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1234440" cy="1851660"/>
                        <wp:docPr id="4" name="_tx_id_4_" descr="C:\ProgramData\activimmo\web\photo\lvt246501106p326481e738c47f9.jpg"/>
                        <a:graphic xmlns:a="http://schemas.openxmlformats.org/drawingml/2006/main">
                          <a:graphicData uri="http://schemas.openxmlformats.org/drawingml/2006/picture">
                            <pic:pic xmlns:pic="http://schemas.openxmlformats.org/drawingml/2006/picture">
                              <pic:nvPicPr>
                                <pic:cNvPr id="0" name="lvt246501106p326481e738c47f9.jpg"/>
                                <pic:cNvPicPr/>
                              </pic:nvPicPr>
                              <pic:blipFill>
                                <a:blip r:link="rId00008"/>
                                <a:stretch>
                                  <a:fillRect/>
                                </a:stretch>
                              </pic:blipFill>
                              <pic:spPr>
                                <a:xfrm>
                                  <a:off x="0" y="0"/>
                                  <a:ext cx="123444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Borie</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77490" cy="1851660"/>
                        <wp:docPr id="5" name="_tx_id_5_" descr="C:\ProgramData\activimmo\web\photo\lvt246501106p6027450.jpg"/>
                        <a:graphic xmlns:a="http://schemas.openxmlformats.org/drawingml/2006/main">
                          <a:graphicData uri="http://schemas.openxmlformats.org/drawingml/2006/picture">
                            <pic:pic xmlns:pic="http://schemas.openxmlformats.org/drawingml/2006/picture">
                              <pic:nvPicPr>
                                <pic:cNvPr id="0" name="lvt246501106p6027450.jpg"/>
                                <pic:cNvPicPr/>
                              </pic:nvPicPr>
                              <pic:blipFill>
                                <a:blip r:link="rId00009"/>
                                <a:stretch>
                                  <a:fillRect/>
                                </a:stretch>
                              </pic:blipFill>
                              <pic:spPr>
                                <a:xfrm>
                                  <a:off x="0" y="0"/>
                                  <a:ext cx="277749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Salon</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77490" cy="1851660"/>
                        <wp:docPr id="6" name="_tx_id_6_" descr="C:\ProgramData\activimmo\web\photo\lvt246501106p6027451.jpg"/>
                        <a:graphic xmlns:a="http://schemas.openxmlformats.org/drawingml/2006/main">
                          <a:graphicData uri="http://schemas.openxmlformats.org/drawingml/2006/picture">
                            <pic:pic xmlns:pic="http://schemas.openxmlformats.org/drawingml/2006/picture">
                              <pic:nvPicPr>
                                <pic:cNvPr id="0" name="lvt246501106p6027451.jpg"/>
                                <pic:cNvPicPr/>
                              </pic:nvPicPr>
                              <pic:blipFill>
                                <a:blip r:link="rId00010"/>
                                <a:stretch>
                                  <a:fillRect/>
                                </a:stretch>
                              </pic:blipFill>
                              <pic:spPr>
                                <a:xfrm>
                                  <a:off x="0" y="0"/>
                                  <a:ext cx="277749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Salon</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1234440" cy="1851660"/>
                        <wp:docPr id="7" name="_tx_id_7_" descr="C:\ProgramData\activimmo\web\photo\lvt246501106p6027452.jpg"/>
                        <a:graphic xmlns:a="http://schemas.openxmlformats.org/drawingml/2006/main">
                          <a:graphicData uri="http://schemas.openxmlformats.org/drawingml/2006/picture">
                            <pic:pic xmlns:pic="http://schemas.openxmlformats.org/drawingml/2006/picture">
                              <pic:nvPicPr>
                                <pic:cNvPr id="0" name="lvt246501106p6027452.jpg"/>
                                <pic:cNvPicPr/>
                              </pic:nvPicPr>
                              <pic:blipFill>
                                <a:blip r:link="rId00011"/>
                                <a:stretch>
                                  <a:fillRect/>
                                </a:stretch>
                              </pic:blipFill>
                              <pic:spPr>
                                <a:xfrm>
                                  <a:off x="0" y="0"/>
                                  <a:ext cx="123444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CUisine</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1234440" cy="1851660"/>
                        <wp:docPr id="8" name="_tx_id_8_" descr="C:\ProgramData\activimmo\web\photo\lvt246501106p6027453.jpg"/>
                        <a:graphic xmlns:a="http://schemas.openxmlformats.org/drawingml/2006/main">
                          <a:graphicData uri="http://schemas.openxmlformats.org/drawingml/2006/picture">
                            <pic:pic xmlns:pic="http://schemas.openxmlformats.org/drawingml/2006/picture">
                              <pic:nvPicPr>
                                <pic:cNvPr id="0" name="lvt246501106p6027453.jpg"/>
                                <pic:cNvPicPr/>
                              </pic:nvPicPr>
                              <pic:blipFill>
                                <a:blip r:link="rId00012"/>
                                <a:stretch>
                                  <a:fillRect/>
                                </a:stretch>
                              </pic:blipFill>
                              <pic:spPr>
                                <a:xfrm>
                                  <a:off x="0" y="0"/>
                                  <a:ext cx="123444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SDE</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26"/>
      </w:tblGrid>
      <w:tr>
        <w:trPr>
          <w:cantSplit/>
        </w:trPr>
        <w:tc>
          <w:tcPr>
            <w:tcW w:w="9026"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56" w:type="dxa"/>
                <w:bottom w:w="113" w:type="dxa"/>
                <w:right w:w="56" w:type="dxa"/>
              </w:tblCellMar>
            </w:tblPr>
            <w:tblGrid>
              <w:gridCol w:w="8954"/>
            </w:tblGrid>
            <w:tr>
              <w:tc>
                <w:tcPr>
                  <w:tcW w:w="8954" w:type="dxa"/>
                  <w:shd w:val="clear" w:fill="auto"/>
                  <w:vAlign w:val="top"/>
                </w:tcPr>
                <w:p>
                  <w:pPr>
                    <w:pStyle w:val="[Normal]"/>
                    <w:keepNext/>
                    <w:keepLines/>
                    <w:jc w:val="center"/>
                    <w:rPr>
                      <w:rFonts w:ascii="Century Gothic" w:hAnsi="Century Gothic" w:eastAsia="Century Gothic"/>
                      <w:sz w:val="32"/>
                    </w:rPr>
                  </w:pPr>
                  <w:r>
                    <w:rPr>
                      <w:rFonts w:ascii="Century Gothic" w:hAnsi="Century Gothic" w:eastAsia="Century Gothic"/>
                    </w:rPr>
                    <w:t xml:space="preserve">SARLAT- A proximité du centre ville de Sarlat, ensemble en pierre comprenant une maison en pierre divisée en 2 logements indépendants, l'un de 71 m2 avec deux chambres et l'autre de 36 m2 avec une chambre ainsi qu'un ancien séchoir restauré de 43 m2 avec un grenier aménageable.Le tout sur un terrain de 6 677 M2 dont une partie est constuctible et divisible.Idéal pour un projet touristique Double vitrage en partie, tout à l'égout, chauffage central et électrique Les informations sur les risques auquel ce bien est exposé sont disponibles sur le site Géorisques www.georisques.gouv.fr</w:t>
                  </w:r>
                </w:p>
              </w:tc>
            </w:tr>
          </w:tbl>
          <w:p>
            <w:pPr>
              <w:pStyle w:val="[Normal]"/>
              <w:keepNext/>
              <w:keepLines/>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1 étage</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A rafraîchir</w:t>
                  </w:r>
                </w:p>
                <w:p>
                  <w:pPr>
                    <w:pStyle w:val="Détail"/>
                    <w:numPr>
                      <w:ilvl w:val="0"/>
                      <w:numId w:val="3"/>
                    </w:numPr>
                    <w:ind w:left="646" w:right="283"/>
                  </w:pPr>
                  <w:r>
                    <w:t xml:space="preserve">Surf. hab: 151 m²</w:t>
                  </w:r>
                </w:p>
                <w:p>
                  <w:pPr>
                    <w:pStyle w:val="Détail"/>
                    <w:numPr>
                      <w:ilvl w:val="0"/>
                      <w:numId w:val="3"/>
                    </w:numPr>
                    <w:ind w:left="646" w:right="283"/>
                  </w:pPr>
                  <w:r>
                    <w:t xml:space="preserve">Terrain: 6.677 m²</w:t>
                  </w:r>
                </w:p>
                <w:p>
                  <w:pPr>
                    <w:pStyle w:val="Détail"/>
                    <w:numPr>
                      <w:ilvl w:val="0"/>
                      <w:numId w:val="3"/>
                    </w:numPr>
                    <w:ind w:left="646" w:right="283"/>
                  </w:pPr>
                  <w:r>
                    <w:t xml:space="preserve">Campagne non-isolée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4 chambres</w:t>
                  </w:r>
                </w:p>
                <w:p>
                  <w:pPr>
                    <w:pStyle w:val="Détail"/>
                    <w:numPr>
                      <w:ilvl w:val="0"/>
                      <w:numId w:val="3"/>
                    </w:numPr>
                    <w:ind w:left="646" w:right="283"/>
                  </w:pPr>
                  <w:r>
                    <w:t xml:space="preserve">3 s.d.b</w:t>
                  </w:r>
                </w:p>
                <w:p>
                  <w:pPr>
                    <w:pStyle w:val="Détail"/>
                    <w:numPr>
                      <w:ilvl w:val="0"/>
                      <w:numId w:val="3"/>
                    </w:numPr>
                    <w:ind w:left="646" w:right="283"/>
                  </w:pPr>
                  <w:r>
                    <w:t xml:space="preserve">7 pièces</w:t>
                  </w:r>
                </w:p>
                <w:p>
                  <w:pPr>
                    <w:pStyle w:val="Détail"/>
                    <w:numPr>
                      <w:ilvl w:val="0"/>
                      <w:numId w:val="3"/>
                    </w:numPr>
                    <w:ind w:left="646" w:right="283"/>
                  </w:pPr>
                  <w:r>
                    <w:t xml:space="preserve">5 parkings</w:t>
                  </w:r>
                </w:p>
                <w:p>
                  <w:pPr>
                    <w:pStyle w:val="Détail"/>
                    <w:numPr>
                      <w:ilvl w:val="0"/>
                      <w:numId w:val="3"/>
                    </w:numPr>
                    <w:ind w:left="646" w:right="283"/>
                  </w:pPr>
                  <w:r>
                    <w:t xml:space="preserve">Cuisine: Américaine Ouverte</w:t>
                  </w:r>
                </w:p>
                <w:p>
                  <w:pPr>
                    <w:pStyle w:val="Détail"/>
                    <w:numPr>
                      <w:ilvl w:val="0"/>
                      <w:numId w:val="3"/>
                    </w:numPr>
                    <w:ind w:left="646" w:right="283"/>
                  </w:pPr>
                  <w:r>
                    <w:t xml:space="preserve">Chauffage: Gaz</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Situation du bien:</w:t>
                  </w:r>
                </w:p>
                <w:p>
                  <w:pPr>
                    <w:pStyle w:val="Détail"/>
                    <w:numPr>
                      <w:ilvl w:val="0"/>
                      <w:numId w:val="4"/>
                    </w:numPr>
                  </w:pPr>
                  <w:r>
                    <w:t xml:space="preserve">1ère Périphérie</w:t>
                  </w:r>
                </w:p>
                <w:p>
                  <w:pPr>
                    <w:pStyle w:val="Détail"/>
                    <w:numPr>
                      <w:ilvl w:val="0"/>
                      <w:numId w:val="4"/>
                    </w:numPr>
                  </w:pPr>
                  <w:r>
                    <w:t xml:space="preserve">Campagne non isolée</w:t>
                  </w:r>
                </w:p>
                <w:p>
                  <w:pPr>
                    <w:pStyle w:val="Type de détail"/>
                  </w:pPr>
                  <w:r>
                    <w:t xml:space="preserve">Rez de chaussée:</w:t>
                  </w:r>
                </w:p>
                <w:p>
                  <w:pPr>
                    <w:pStyle w:val="Détail"/>
                    <w:numPr>
                      <w:ilvl w:val="0"/>
                      <w:numId w:val="4"/>
                    </w:numPr>
                  </w:pPr>
                  <w:r>
                    <w:t xml:space="preserve">Chambre de 10,19 m2</w:t>
                  </w:r>
                </w:p>
                <w:p>
                  <w:pPr>
                    <w:pStyle w:val="Détail"/>
                    <w:numPr>
                      <w:ilvl w:val="0"/>
                      <w:numId w:val="4"/>
                    </w:numPr>
                  </w:pPr>
                  <w:r>
                    <w:t xml:space="preserve">Cuisine de 5,20 m2</w:t>
                  </w:r>
                </w:p>
                <w:p>
                  <w:pPr>
                    <w:pStyle w:val="Détail"/>
                    <w:numPr>
                      <w:ilvl w:val="0"/>
                      <w:numId w:val="4"/>
                    </w:numPr>
                  </w:pPr>
                  <w:r>
                    <w:t xml:space="preserve">Salon de 28 m2</w:t>
                  </w:r>
                </w:p>
                <w:p>
                  <w:pPr>
                    <w:pStyle w:val="Détail"/>
                    <w:numPr>
                      <w:ilvl w:val="0"/>
                      <w:numId w:val="4"/>
                    </w:numPr>
                  </w:pPr>
                  <w:r>
                    <w:t xml:space="preserve">Salle d'eau avec wc de 2,93 m2</w:t>
                  </w:r>
                </w:p>
                <w:p>
                  <w:pPr>
                    <w:pStyle w:val="Type de détail"/>
                  </w:pPr>
                  <w:r>
                    <w:t xml:space="preserve">1er étage:</w:t>
                  </w:r>
                </w:p>
                <w:p>
                  <w:pPr>
                    <w:pStyle w:val="Détail"/>
                    <w:numPr>
                      <w:ilvl w:val="0"/>
                      <w:numId w:val="4"/>
                    </w:numPr>
                  </w:pPr>
                  <w:r>
                    <w:t xml:space="preserve">Grenier</w:t>
                  </w:r>
                </w:p>
                <w:p>
                  <w:pPr>
                    <w:pStyle w:val="Type de détail"/>
                  </w:pPr>
                  <w:r>
                    <w:t xml:space="preserve">Dépendances:</w:t>
                  </w:r>
                </w:p>
                <w:p>
                  <w:pPr>
                    <w:pStyle w:val="Détail"/>
                    <w:numPr>
                      <w:ilvl w:val="0"/>
                      <w:numId w:val="4"/>
                    </w:numPr>
                  </w:pPr>
                  <w:r>
                    <w:t xml:space="preserve">Maison divisée en 2 logements- l'un de 71 m2 composé d'un salon avec cheminée, un cuisine, 2 chambres, une salle d'eau et wc; l'autre de 36 m2 avec une cuisine avec salon, cellier, à l'étage une chambre et une salle d'eau</w:t>
                  </w:r>
                </w:p>
                <w:p>
                  <w:pPr>
                    <w:pStyle w:val="Type de détail"/>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DPE (suite):</w:t>
                  </w:r>
                </w:p>
                <w:p>
                  <w:pPr>
                    <w:pStyle w:val="Détail"/>
                    <w:numPr>
                      <w:ilvl w:val="0"/>
                      <w:numId w:val="4"/>
                    </w:numPr>
                  </w:pPr>
                  <w:r>
                    <w:t xml:space="preserve">DPE en cours</w:t>
                  </w:r>
                </w:p>
                <w:p>
                  <w:pPr>
                    <w:pStyle w:val="Type de détail"/>
                  </w:pPr>
                  <w:r>
                    <w:t xml:space="preserve">Chauffage:</w:t>
                  </w:r>
                </w:p>
                <w:p>
                  <w:pPr>
                    <w:pStyle w:val="Détail"/>
                    <w:numPr>
                      <w:ilvl w:val="0"/>
                      <w:numId w:val="4"/>
                    </w:numPr>
                  </w:pPr>
                  <w:r>
                    <w:t xml:space="preserve">CC Gaz + bois</w:t>
                  </w:r>
                </w:p>
                <w:p>
                  <w:pPr>
                    <w:pStyle w:val="Détail"/>
                    <w:numPr>
                      <w:ilvl w:val="0"/>
                      <w:numId w:val="4"/>
                    </w:numPr>
                  </w:pPr>
                  <w:r>
                    <w:t xml:space="preserve">Electrique pour le gîte</w:t>
                  </w:r>
                </w:p>
                <w:p>
                  <w:pPr>
                    <w:pStyle w:val="Type de détail"/>
                  </w:pPr>
                  <w:r>
                    <w:t xml:space="preserve">Fenêtres:</w:t>
                  </w:r>
                </w:p>
                <w:p>
                  <w:pPr>
                    <w:pStyle w:val="Détail"/>
                    <w:numPr>
                      <w:ilvl w:val="0"/>
                      <w:numId w:val="4"/>
                    </w:numPr>
                  </w:pPr>
                  <w:r>
                    <w:t xml:space="preserve">Bois</w:t>
                  </w:r>
                </w:p>
                <w:p>
                  <w:pPr>
                    <w:pStyle w:val="Détail"/>
                    <w:numPr>
                      <w:ilvl w:val="0"/>
                      <w:numId w:val="4"/>
                    </w:numPr>
                  </w:pPr>
                  <w:r>
                    <w:t xml:space="preserve">Double vitrage ancien séchoir</w:t>
                  </w:r>
                </w:p>
                <w:p>
                  <w:pPr>
                    <w:pStyle w:val="Détail"/>
                    <w:numPr>
                      <w:ilvl w:val="0"/>
                      <w:numId w:val="4"/>
                    </w:numPr>
                  </w:pPr>
                  <w:r>
                    <w:t xml:space="preserve">Simple vitrage</w:t>
                  </w:r>
                </w:p>
                <w:p>
                  <w:pPr>
                    <w:pStyle w:val="Type de détail"/>
                  </w:pPr>
                  <w:r>
                    <w:t xml:space="preserve">Services:</w:t>
                  </w:r>
                </w:p>
                <w:p>
                  <w:pPr>
                    <w:pStyle w:val="Détail"/>
                    <w:numPr>
                      <w:ilvl w:val="0"/>
                      <w:numId w:val="4"/>
                    </w:numPr>
                  </w:pPr>
                  <w:r>
                    <w:t xml:space="preserve">Ville la plus proche : SARLAT-LA-CANÉDA</w:t>
                  </w:r>
                </w:p>
                <w:p>
                  <w:pPr>
                    <w:pStyle w:val="Détail"/>
                    <w:numPr>
                      <w:ilvl w:val="0"/>
                      <w:numId w:val="4"/>
                    </w:numPr>
                  </w:pPr>
                  <w:r>
                    <w:t xml:space="preserve">Commerces 2km</w:t>
                  </w:r>
                </w:p>
                <w:p>
                  <w:pPr>
                    <w:pStyle w:val="Détail"/>
                    <w:numPr>
                      <w:ilvl w:val="0"/>
                      <w:numId w:val="4"/>
                    </w:numPr>
                  </w:pPr>
                  <w:r>
                    <w:t xml:space="preserve">Dépendance</w:t>
                  </w:r>
                </w:p>
                <w:p>
                  <w:pPr>
                    <w:pStyle w:val="Détail"/>
                    <w:numPr>
                      <w:ilvl w:val="0"/>
                      <w:numId w:val="4"/>
                    </w:numPr>
                  </w:pPr>
                  <w:r>
                    <w:t xml:space="preserve">Ecole 5km</w:t>
                  </w:r>
                </w:p>
                <w:p>
                  <w:pPr>
                    <w:pStyle w:val="Détail"/>
                    <w:numPr>
                      <w:ilvl w:val="0"/>
                      <w:numId w:val="4"/>
                    </w:numPr>
                  </w:pPr>
                  <w:r>
                    <w:t xml:space="preserve">Gare 7km</w:t>
                  </w:r>
                </w:p>
                <w:p>
                  <w:pPr>
                    <w:pStyle w:val="Détail"/>
                    <w:numPr>
                      <w:ilvl w:val="0"/>
                      <w:numId w:val="4"/>
                    </w:numPr>
                  </w:pPr>
                  <w:r>
                    <w:t xml:space="preserve">Gîtes</w:t>
                  </w:r>
                </w:p>
                <w:p>
                  <w:pPr>
                    <w:pStyle w:val="Détail"/>
                    <w:numPr>
                      <w:ilvl w:val="0"/>
                      <w:numId w:val="4"/>
                    </w:numPr>
                  </w:pPr>
                  <w:r>
                    <w:t xml:space="preserve">Hôpital 4km</w:t>
                  </w:r>
                </w:p>
                <w:p>
                  <w:pPr>
                    <w:pStyle w:val="Détail"/>
                    <w:numPr>
                      <w:ilvl w:val="0"/>
                      <w:numId w:val="4"/>
                    </w:numPr>
                  </w:pPr>
                  <w:r>
                    <w:t xml:space="preserve">Plain-pied</w:t>
                  </w:r>
                </w:p>
                <w:p>
                  <w:pPr>
                    <w:pStyle w:val="Type de détail"/>
                  </w:pPr>
                  <w:r>
                    <w:t xml:space="preserve">Terrain:</w:t>
                  </w:r>
                </w:p>
                <w:p>
                  <w:pPr>
                    <w:pStyle w:val="Détail"/>
                    <w:numPr>
                      <w:ilvl w:val="0"/>
                      <w:numId w:val="4"/>
                    </w:numPr>
                  </w:pPr>
                  <w:r>
                    <w:t xml:space="preserve">Arboré</w:t>
                  </w:r>
                </w:p>
                <w:p>
                  <w:pPr>
                    <w:pStyle w:val="Détail"/>
                    <w:numPr>
                      <w:ilvl w:val="0"/>
                      <w:numId w:val="4"/>
                    </w:numPr>
                  </w:pPr>
                  <w:r>
                    <w:t xml:space="preserve">Constructible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Sander VAN HET ZANDT</w:t>
      </w:r>
    </w:p>
    <w:p>
      <w:pPr>
        <w:pStyle w:val="[Normal]"/>
        <w:rPr>
          <w:rFonts w:ascii="Century Gothic" w:hAnsi="Century Gothic" w:eastAsia="Century Gothic"/>
          <w:color w:val="000000"/>
        </w:rPr>
      </w:pPr>
      <w:r>
        <w:rPr>
          <w:rFonts w:ascii="Century Gothic" w:hAnsi="Century Gothic" w:eastAsia="Century Gothic"/>
          <w:color w:val="000000"/>
        </w:rPr>
        <w:t xml:space="preserve">E-mail: sjzandt@hotmail.com</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06.41.26.93.70</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3"/>
      <w:footerReference w:type="default" r:id="rId00014"/>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05.53.51.95.23 - Fax: 05.53.51.90.28</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06" Type="http://schemas.openxmlformats.org/officeDocument/2006/relationships/image" Target="file:///C:\ProgramData\activimmo\web\photo\lvt246501106p296481e7373da9b.jpg" TargetMode="External"/>
	<Relationship Id="rId00007" Type="http://schemas.openxmlformats.org/officeDocument/2006/relationships/image" Target="file:///C:\ProgramData\activimmo\web\photo\lvt246501106p256481e7393fd65.jpg" TargetMode="External"/>
	<Relationship Id="rId00008" Type="http://schemas.openxmlformats.org/officeDocument/2006/relationships/image" Target="file:///C:\ProgramData\activimmo\web\photo\lvt246501106p326481e738c47f9.jpg" TargetMode="External"/>
	<Relationship Id="rId00009" Type="http://schemas.openxmlformats.org/officeDocument/2006/relationships/image" Target="file:///C:\ProgramData\activimmo\web\photo\lvt246501106p6027450.jpg" TargetMode="External"/>
	<Relationship Id="rId00010" Type="http://schemas.openxmlformats.org/officeDocument/2006/relationships/image" Target="file:///C:\ProgramData\activimmo\web\photo\lvt246501106p6027451.jpg" TargetMode="External"/>
	<Relationship Id="rId00011" Type="http://schemas.openxmlformats.org/officeDocument/2006/relationships/image" Target="file:///C:\ProgramData\activimmo\web\photo\lvt246501106p6027452.jpg" TargetMode="External"/>
	<Relationship Id="rId00012" Type="http://schemas.openxmlformats.org/officeDocument/2006/relationships/image" Target="file:///C:\ProgramData\activimmo\web\photo\lvt246501106p6027453.jpg" TargetMode="Externa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web\mes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