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tbl>
      <w:tblPr>
        <w:tblW w:w="0" w:type="auto"/>
        <w:tblInd w:w="77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none" w:color="000000" w:sz="4" w:space="0"/>
          <w:insideV w:val="none" w:color="000000" w:sz="4" w:space="0"/>
        </w:tblBorders>
        <w:tblLayout w:type="fixed"/>
        <w:tblCellMar>
          <w:left w:w="77" w:type="dxa"/>
          <w:top w:w="113" w:type="dxa"/>
          <w:right w:w="77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shd w:val="clear" w:color="auto" w:fill="e5e5e5"/>
            <w:tcW w:w="9026" w:type="dxa"/>
            <w:vAlign w:val="top"/>
            <w:textDirection w:val="lrTb"/>
            <w:noWrap w:val="false"/>
          </w:tcPr>
          <w:p>
            <w:pPr>
              <w:pStyle w:val="638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TERRASSON</w:t>
            </w:r>
            <w:r/>
          </w:p>
        </w:tc>
      </w:tr>
    </w:tbl>
    <w:p>
      <w:pPr>
        <w:pStyle w:val="638"/>
        <w:jc w:val="right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6415" cy="4209415"/>
                <wp:effectExtent l="0" t="0" r="0" b="0"/>
                <wp:docPr id="2" name="_tx_id_2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606414" cy="4209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1.4pt;height:331.4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MP113697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250 000 €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Située au calme et non isolée, belle maison de caractère, rustique et authentique à 20 minutes de MONTIGNAC.</w:t>
      </w:r>
      <w:r>
        <w:rPr>
          <w:rFonts w:ascii="Century Gothic" w:hAnsi="Century Gothic" w:eastAsia="Century Gothic"/>
          <w:sz w:val="36"/>
        </w:rPr>
        <w:br/>
      </w:r>
      <w:r>
        <w:rPr>
          <w:rFonts w:ascii="Century Gothic" w:hAnsi="Century Gothic" w:eastAsia="Century Gothic"/>
          <w:sz w:val="36"/>
        </w:rPr>
        <w:br w:type="page" w:clear="all"/>
      </w:r>
      <w:r/>
    </w:p>
    <w:p>
      <w:pPr>
        <w:pStyle w:val="638"/>
        <w:ind w:left="0"/>
        <w:jc w:val="left"/>
        <w:rPr>
          <w:rFonts w:ascii="Century Gothic" w:hAnsi="Century Gothic" w:eastAsia="Century Gothic"/>
          <w:b w:val="0"/>
          <w:bCs w:val="0"/>
          <w:sz w:val="32"/>
          <w:szCs w:val="32"/>
        </w:rPr>
      </w:pPr>
      <w:r>
        <w:rPr>
          <w:rFonts w:ascii="Century Gothic" w:hAnsi="Century Gothic" w:eastAsia="Century Gothic"/>
          <w:b w:val="0"/>
          <w:bCs w:val="0"/>
          <w:sz w:val="32"/>
        </w:rPr>
        <w:tab/>
      </w:r>
      <w:r>
        <w:rPr>
          <w:rFonts w:ascii="Century Gothic" w:hAnsi="Century Gothic" w:eastAsia="Century Gothic"/>
          <w:b w:val="0"/>
          <w:bCs w:val="0"/>
          <w:sz w:val="32"/>
          <w:szCs w:val="32"/>
          <w:highlight w:val="none"/>
        </w:rPr>
      </w:r>
    </w:p>
    <w:p>
      <w:pPr>
        <w:ind w:left="0"/>
        <w:jc w:val="left"/>
        <w:rPr>
          <w:rFonts w:ascii="Century Gothic" w:hAnsi="Century Gothic" w:eastAsia="Century Gothic"/>
          <w:b w:val="0"/>
          <w:bCs w:val="0"/>
          <w:sz w:val="32"/>
          <w:szCs w:val="32"/>
          <w:highlight w:val="none"/>
        </w:rPr>
      </w:pPr>
      <w:r>
        <w:rPr>
          <w:rFonts w:ascii="Century Gothic" w:hAnsi="Century Gothic" w:eastAsia="Century Gothic"/>
          <w:b w:val="0"/>
          <w:bCs w:val="0"/>
          <w:sz w:val="32"/>
          <w:highlight w:val="none"/>
        </w:rPr>
      </w:r>
      <w:r>
        <w:rPr>
          <w:rFonts w:ascii="Century Gothic" w:hAnsi="Century Gothic" w:eastAsia="Century Gothic"/>
          <w:b w:val="0"/>
          <w:bCs w:val="0"/>
          <w:sz w:val="32"/>
          <w:highlight w:val="none"/>
        </w:rPr>
      </w:r>
    </w:p>
    <w:p>
      <w:pPr>
        <w:ind w:left="0"/>
        <w:jc w:val="left"/>
        <w:rPr>
          <w:rFonts w:ascii="Century Gothic" w:hAnsi="Century Gothic" w:eastAsia="Century Gothic"/>
          <w:b w:val="0"/>
          <w:bCs w:val="0"/>
          <w:sz w:val="32"/>
          <w:szCs w:val="32"/>
          <w:highlight w:val="none"/>
        </w:rPr>
      </w:pPr>
      <w:r>
        <w:rPr>
          <w:rFonts w:ascii="Century Gothic" w:hAnsi="Century Gothic" w:eastAsia="Century Gothic"/>
          <w:b w:val="0"/>
          <w:bCs w:val="0"/>
          <w:sz w:val="32"/>
        </w:rPr>
        <w:tab/>
        <w:t xml:space="preserve">Située à l'extrémité dun petit hameau, au calme et sur hauteurs, non isolée, cette très belle bâtisse, rustique et authentique, est implantée sur </w:t>
      </w:r>
      <w:r>
        <w:rPr>
          <w:rFonts w:ascii="Century Gothic" w:hAnsi="Century Gothic" w:eastAsia="Century Gothic"/>
          <w:b w:val="0"/>
          <w:bCs w:val="0"/>
          <w:sz w:val="32"/>
        </w:rPr>
        <w:t xml:space="preserve">un terrain d'environ 3500 m². 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La maison se compose au rdc d'une très belle pièce principale de 58 m², avec cuisine ilôt et superbe cheminée, d'un salon de 33 m² avec ancien four à pain et à l'étage grande chambre palière mansardée et grande salle de bains.</w:t>
      </w:r>
      <w:r>
        <w:rPr>
          <w:b w:val="0"/>
          <w:bCs w:val="0"/>
        </w:rPr>
      </w:r>
      <w:r/>
    </w:p>
    <w:p>
      <w:pPr>
        <w:ind w:left="0"/>
        <w:jc w:val="left"/>
        <w:rPr>
          <w:rFonts w:ascii="Century Gothic" w:hAnsi="Century Gothic" w:eastAsia="Century Gothic"/>
          <w:b w:val="0"/>
          <w:bCs w:val="0"/>
          <w:sz w:val="32"/>
          <w:szCs w:val="32"/>
        </w:rPr>
      </w:pPr>
      <w:r>
        <w:rPr>
          <w:rFonts w:ascii="Century Gothic" w:hAnsi="Century Gothic" w:eastAsia="Century Gothic"/>
          <w:b w:val="0"/>
          <w:bCs w:val="0"/>
          <w:sz w:val="32"/>
          <w:highlight w:val="none"/>
        </w:rPr>
      </w:r>
      <w:r>
        <w:rPr>
          <w:rFonts w:ascii="Century Gothic" w:hAnsi="Century Gothic" w:eastAsia="Century Gothic"/>
          <w:b w:val="0"/>
          <w:bCs w:val="0"/>
          <w:sz w:val="32"/>
          <w:highlight w:val="none"/>
        </w:rPr>
      </w:r>
    </w:p>
    <w:p>
      <w:pPr>
        <w:pStyle w:val="638"/>
        <w:ind w:left="0"/>
        <w:jc w:val="left"/>
        <w:rPr>
          <w:rFonts w:ascii="Century Gothic" w:hAnsi="Century Gothic" w:eastAsia="Century Gothic"/>
          <w:b w:val="0"/>
          <w:bCs w:val="0"/>
          <w:sz w:val="32"/>
          <w:szCs w:val="32"/>
          <w:highlight w:val="none"/>
        </w:rPr>
      </w:pPr>
      <w:r>
        <w:rPr>
          <w:rFonts w:ascii="Century Gothic" w:hAnsi="Century Gothic" w:eastAsia="Century Gothic"/>
          <w:b w:val="0"/>
          <w:bCs w:val="0"/>
          <w:sz w:val="32"/>
        </w:rPr>
        <w:tab/>
        <w:t xml:space="preserve">Attenant à la maison, on trouve une remise avec salle d'eau/wc, et accès à la cave sous la maison.</w:t>
      </w:r>
      <w:r>
        <w:rPr>
          <w:b w:val="0"/>
          <w:bCs w:val="0"/>
        </w:rPr>
      </w:r>
    </w:p>
    <w:p>
      <w:pPr>
        <w:ind w:left="0"/>
        <w:jc w:val="left"/>
        <w:rPr>
          <w:rFonts w:ascii="Century Gothic" w:hAnsi="Century Gothic" w:eastAsia="Century Gothic"/>
          <w:b w:val="0"/>
          <w:bCs w:val="0"/>
          <w:sz w:val="32"/>
          <w:szCs w:val="32"/>
        </w:rPr>
      </w:pPr>
      <w:r>
        <w:rPr>
          <w:rFonts w:ascii="Century Gothic" w:hAnsi="Century Gothic" w:eastAsia="Century Gothic"/>
          <w:b w:val="0"/>
          <w:bCs w:val="0"/>
          <w:sz w:val="32"/>
          <w:highlight w:val="none"/>
        </w:rPr>
      </w:r>
      <w:r>
        <w:rPr>
          <w:rFonts w:ascii="Century Gothic" w:hAnsi="Century Gothic" w:eastAsia="Century Gothic"/>
          <w:b w:val="0"/>
          <w:bCs w:val="0"/>
          <w:sz w:val="32"/>
          <w:highlight w:val="none"/>
        </w:rPr>
      </w:r>
    </w:p>
    <w:p>
      <w:pPr>
        <w:pStyle w:val="638"/>
        <w:ind w:left="0"/>
        <w:jc w:val="left"/>
        <w:rPr>
          <w:rFonts w:ascii="Century Gothic" w:hAnsi="Century Gothic" w:eastAsia="Century Gothic"/>
          <w:b w:val="0"/>
          <w:bCs w:val="0"/>
          <w:sz w:val="32"/>
          <w:szCs w:val="32"/>
          <w:highlight w:val="none"/>
        </w:rPr>
      </w:pPr>
      <w:r>
        <w:rPr>
          <w:rFonts w:ascii="Century Gothic" w:hAnsi="Century Gothic" w:eastAsia="Century Gothic"/>
          <w:b w:val="0"/>
          <w:bCs w:val="0"/>
          <w:sz w:val="32"/>
        </w:rPr>
        <w:tab/>
        <w:t xml:space="preserve">La maison est couverte en ardoises de Corrèze et a été rénovée dans les années 1980 avec de beaux matériaux et le respect de son authenticité.</w:t>
      </w:r>
      <w:r>
        <w:rPr>
          <w:b w:val="0"/>
          <w:bCs w:val="0"/>
        </w:rPr>
      </w:r>
    </w:p>
    <w:p>
      <w:pPr>
        <w:ind w:left="0"/>
        <w:jc w:val="left"/>
        <w:rPr>
          <w:rFonts w:ascii="Century Gothic" w:hAnsi="Century Gothic" w:eastAsia="Century Gothic"/>
          <w:b w:val="0"/>
          <w:bCs w:val="0"/>
          <w:sz w:val="32"/>
          <w:szCs w:val="32"/>
        </w:rPr>
      </w:pPr>
      <w:r>
        <w:rPr>
          <w:rFonts w:ascii="Century Gothic" w:hAnsi="Century Gothic" w:eastAsia="Century Gothic"/>
          <w:b w:val="0"/>
          <w:bCs w:val="0"/>
          <w:sz w:val="32"/>
          <w:highlight w:val="none"/>
        </w:rPr>
      </w:r>
      <w:r>
        <w:rPr>
          <w:rFonts w:ascii="Century Gothic" w:hAnsi="Century Gothic" w:eastAsia="Century Gothic"/>
          <w:b w:val="0"/>
          <w:bCs w:val="0"/>
          <w:sz w:val="32"/>
          <w:highlight w:val="none"/>
        </w:rPr>
      </w:r>
    </w:p>
    <w:p>
      <w:pPr>
        <w:pStyle w:val="638"/>
        <w:ind w:left="0"/>
        <w:jc w:val="left"/>
        <w:rPr>
          <w:rFonts w:ascii="Century Gothic" w:hAnsi="Century Gothic" w:eastAsia="Century Gothic"/>
          <w:b w:val="0"/>
          <w:bCs w:val="0"/>
          <w:sz w:val="32"/>
        </w:rPr>
      </w:pPr>
      <w:r>
        <w:rPr>
          <w:rFonts w:ascii="Century Gothic" w:hAnsi="Century Gothic" w:eastAsia="Century Gothic"/>
          <w:b w:val="0"/>
          <w:bCs w:val="0"/>
          <w:sz w:val="32"/>
        </w:rPr>
        <w:tab/>
        <w:t xml:space="preserve">Plus loin on trouve une grande grange, nécessitant une démolition partielle ou rénovation.</w:t>
      </w:r>
      <w:r>
        <w:rPr>
          <w:b w:val="0"/>
          <w:bCs w:val="0"/>
        </w:rPr>
      </w:r>
    </w:p>
    <w:p>
      <w:pPr>
        <w:pStyle w:val="638"/>
        <w:ind w:left="0"/>
        <w:jc w:val="left"/>
        <w:rPr>
          <w:rFonts w:ascii="Century Gothic" w:hAnsi="Century Gothic" w:eastAsia="Century Gothic"/>
          <w:sz w:val="32"/>
          <w:szCs w:val="32"/>
          <w:highlight w:val="none"/>
        </w:rPr>
      </w:pPr>
      <w:r>
        <w:rPr>
          <w:rFonts w:ascii="Century Gothic" w:hAnsi="Century Gothic" w:eastAsia="Century Gothic"/>
          <w:b w:val="0"/>
          <w:bCs w:val="0"/>
          <w:sz w:val="32"/>
        </w:rPr>
        <w:t xml:space="preserve">A voir!</w:t>
      </w:r>
      <w:r>
        <w:rPr>
          <w:rFonts w:ascii="Century Gothic" w:hAnsi="Century Gothic" w:eastAsia="Century Gothic"/>
          <w:sz w:val="32"/>
        </w:rPr>
        <w:t xml:space="preserve"> </w:t>
      </w:r>
      <w:r/>
    </w:p>
    <w:p>
      <w:pPr>
        <w:jc w:val="center"/>
        <w:rPr>
          <w:rFonts w:ascii="Century Gothic" w:hAnsi="Century Gothic" w:eastAsia="Century Gothic"/>
          <w:sz w:val="32"/>
          <w:szCs w:val="32"/>
        </w:rPr>
      </w:pPr>
      <w:r>
        <w:rPr>
          <w:rFonts w:ascii="Century Gothic" w:hAnsi="Century Gothic" w:eastAsia="Century Gothic"/>
          <w:sz w:val="32"/>
          <w:highlight w:val="none"/>
        </w:rPr>
      </w:r>
      <w:r>
        <w:rPr>
          <w:rFonts w:ascii="Century Gothic" w:hAnsi="Century Gothic" w:eastAsia="Century Gothic"/>
          <w:sz w:val="32"/>
          <w:highlight w:val="none"/>
        </w:rPr>
      </w:r>
    </w:p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 w:clear="all"/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single" w:color="808080" w:sz="8" w:space="0"/>
                <w:bottom w:val="single" w:color="808080" w:sz="8" w:space="0"/>
                <w:right w:val="single" w:color="808080" w:sz="8" w:space="0"/>
                <w:insideH w:val="none" w:color="000000" w:sz="4" w:space="0"/>
                <w:insideV w:val="none" w:color="000000" w:sz="4" w:space="0"/>
              </w:tblBorders>
              <w:tblLayout w:type="fixed"/>
              <w:tblCellMar>
                <w:left w:w="57" w:type="dxa"/>
                <w:top w:w="57" w:type="dxa"/>
                <w:right w:w="7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3" name="_tx_id_3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4" name="_tx_id_4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2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5" name="_tx_id_5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/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IMG_8418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3050"/>
                            <wp:effectExtent l="0" t="0" r="0" b="0"/>
                            <wp:docPr id="6" name="_tx_id_6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/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216.0pt;height:121.5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3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7" name="_tx_id_7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/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IMG_8169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8" name="_tx_id_8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/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IMG_8402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87"/>
      </w:tblGrid>
      <w:tr>
        <w:trPr>
          <w:cantSplit/>
        </w:trPr>
        <w:tc>
          <w:tcPr>
            <w:shd w:val="clear" w:color="auto" w:fill="auto"/>
            <w:tcW w:w="9087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060"/>
              <w:gridCol w:w="3009"/>
              <w:gridCol w:w="2946"/>
            </w:tblGrid>
            <w:tr>
              <w:trPr/>
              <w:tc>
                <w:tcPr>
                  <w:gridSpan w:val="3"/>
                  <w:shd w:val="clear" w:color="auto" w:fill="e5e5e5"/>
                  <w:tcW w:w="9015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Caractéristiques:</w:t>
                  </w:r>
                  <w:r/>
                </w:p>
              </w:tc>
            </w:tr>
            <w:tr>
              <w:trPr>
                <w:cantSplit/>
              </w:trPr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60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09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140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3 600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58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2946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chambre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pièces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Aucun</w:t>
                  </w:r>
                  <w:r/>
                </w:p>
              </w:tc>
            </w:tr>
          </w:tbl>
          <w:p>
            <w:pPr>
              <w:pStyle w:val="641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  <w:r>
              <w:rPr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Détails complémentaires: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Rez de chaussée: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Pièce à vivre de 58 m² avec cheminée, sol tomettes et îlot central.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Salon de 33 m² avec fournil.</w:t>
                  </w:r>
                  <w:r/>
                </w:p>
                <w:p>
                  <w:pPr>
                    <w:pStyle w:val="643"/>
                  </w:pPr>
                  <w:r>
                    <w:t xml:space="preserve">1er étage: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Chambre mansardée de 48 m² au sol.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Salle de bains de 22 m² au sol.</w:t>
                  </w:r>
                  <w:r/>
                </w:p>
                <w:p>
                  <w:pPr>
                    <w:pStyle w:val="643"/>
                  </w:pPr>
                  <w:r>
                    <w:t xml:space="preserve">Dépendances: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Abri /bûcher de 12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Grange de 20x7 à restaurer. Importants travaux de maçonnerie à prévoir. Toiture à refaire.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Autres : remise attenante à la maison de 26 m² avec salle d'eau/wc. Accès à la cave de 20 m² qui se trouve sous la maison.</w:t>
                  </w:r>
                  <w:r/>
                </w:p>
                <w:p>
                  <w:pPr>
                    <w:pStyle w:val="643"/>
                  </w:pPr>
                  <w:r>
                    <w:t xml:space="preserve">DPE: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Chauffage (suite):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bois /cheminée.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Electrique partiel.</w:t>
                  </w:r>
                  <w:r/>
                </w:p>
                <w:p>
                  <w:pPr>
                    <w:pStyle w:val="643"/>
                  </w:pPr>
                  <w:r>
                    <w:t xml:space="preserve">Equipements divers: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  <w:r/>
                </w:p>
                <w:p>
                  <w:pPr>
                    <w:pStyle w:val="643"/>
                  </w:pPr>
                  <w:r>
                    <w:t xml:space="preserve">Services: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Aéroport 30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Gare 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Consommations énergétiques: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«graphe_consommation_energetique_bien_100»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«consommation_energetique_bien»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DPE - «classe_energetique_bien»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b/>
          <w:sz w:val="18"/>
        </w:rPr>
      </w:pPr>
      <w:r>
        <w:rPr>
          <w:rFonts w:ascii="Century Gothic" w:hAnsi="Century Gothic" w:eastAsia="Century Gothic"/>
          <w:b/>
          <w:sz w:val="16"/>
        </w:rPr>
        <w:t xml:space="preserve">Taxe foncière: </w:t>
      </w:r>
      <w:r>
        <w:rPr>
          <w:rFonts w:ascii="Century Gothic" w:hAnsi="Century Gothic" w:eastAsia="Century Gothic"/>
          <w:b/>
          <w:sz w:val="18"/>
        </w:rPr>
        <w:t xml:space="preserve"> €</w:t>
      </w:r>
      <w:r/>
    </w:p>
    <w:p>
      <w:pPr>
        <w:pStyle w:val="638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</w:r>
      <w:r/>
    </w:p>
    <w:p>
      <w:pPr>
        <w:pStyle w:val="638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Mons.</w:t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40" w:right="1440" w:bottom="1440" w:left="1440" w:header="1134" w:footer="1020" w:gutter="0"/>
      <w:pgBorders w:display="allPages" w:offsetFrom="page" w:zOrder="front">
        <w:bottom w:color="808080" w:space="31" w:sz="16" w:val="single"/>
        <w:left w:color="808080" w:space="31" w:sz="16" w:val="single"/>
        <w:right w:color="808080" w:space="31" w:sz="16" w:val="single"/>
        <w:top w:color="808080" w:space="31" w:sz="16" w:val="single"/>
      </w:pgBorders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entury Gothic">
    <w:panose1 w:val="020B0603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  <w:rPr>
        <w:b/>
        <w:sz w:val="20"/>
      </w:rPr>
    </w:pPr>
    <w:r>
      <w:rPr>
        <w:b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/>
        <w:sz w:val="20"/>
      </w:rPr>
      <w:t xml:space="preserve"> - https://www.maisonsenperigord.net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504950" cy="790575"/>
              <wp:effectExtent l="0" t="0" r="0" b="0"/>
              <wp:docPr id="1" name="_tx_id_1_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04950" cy="790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18.5pt;height:62.2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641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64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646" w:hanging="363"/>
        <w:tabs>
          <w:tab w:val="num" w:pos="646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40"/>
    <w:next w:val="64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40"/>
    <w:next w:val="64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40"/>
    <w:next w:val="64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40"/>
    <w:next w:val="64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40"/>
    <w:next w:val="64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40"/>
    <w:next w:val="64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40"/>
    <w:next w:val="64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40"/>
    <w:next w:val="64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40"/>
    <w:next w:val="64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40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40"/>
    <w:next w:val="64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640"/>
    <w:next w:val="64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640"/>
    <w:next w:val="64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40"/>
    <w:next w:val="64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40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64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640"/>
    <w:next w:val="64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4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64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640"/>
    <w:next w:val="64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40"/>
    <w:next w:val="64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40"/>
    <w:next w:val="64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40"/>
    <w:next w:val="64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40"/>
    <w:next w:val="64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40"/>
    <w:next w:val="64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40"/>
    <w:next w:val="64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40"/>
    <w:next w:val="64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40"/>
    <w:next w:val="64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40"/>
    <w:next w:val="640"/>
    <w:uiPriority w:val="99"/>
    <w:unhideWhenUsed/>
    <w:pPr>
      <w:spacing w:after="0" w:afterAutospacing="0"/>
    </w:pPr>
  </w:style>
  <w:style w:type="paragraph" w:styleId="638" w:default="1">
    <w:name w:val="[Normal]"/>
    <w:next w:val="638"/>
    <w:qFormat/>
    <w:pPr>
      <w:ind w:left="0" w:right="0" w:firstLine="0"/>
      <w:jc w:val="left"/>
      <w:spacing w:before="0"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ascii="Arial" w:hAnsi="Arial" w:eastAsia="Arial"/>
      <w:b w:val="0"/>
      <w:i w:val="0"/>
      <w:strike w:val="0"/>
      <w:color w:val="auto"/>
      <w:sz w:val="24"/>
      <w:shd w:val="clear" w:color="auto" w:fill="auto"/>
    </w:rPr>
  </w:style>
  <w:style w:type="paragraph" w:styleId="639">
    <w:name w:val="titre tableau"/>
    <w:basedOn w:val="638"/>
    <w:next w:val="639"/>
    <w:qFormat/>
    <w:pPr>
      <w:jc w:val="center"/>
      <w:spacing w:before="57" w:after="57"/>
    </w:pPr>
    <w:rPr>
      <w:rFonts w:ascii="Century Gothic" w:hAnsi="Century Gothic" w:eastAsia="Century Gothic"/>
      <w:b/>
    </w:rPr>
  </w:style>
  <w:style w:type="paragraph" w:styleId="640">
    <w:name w:val="Normal"/>
    <w:next w:val="640"/>
    <w:qFormat/>
    <w:pPr>
      <w:ind w:left="0" w:right="0" w:firstLine="0"/>
      <w:jc w:val="left"/>
      <w:spacing w:before="0" w:after="0" w:line="240" w:lineRule="auto"/>
    </w:pPr>
    <w:rPr>
      <w:rFonts w:ascii="Arial" w:hAnsi="Arial" w:eastAsia="Arial"/>
      <w:b w:val="0"/>
      <w:i w:val="0"/>
      <w:strike w:val="0"/>
      <w:color w:val="auto"/>
      <w:sz w:val="20"/>
      <w:shd w:val="clear" w:color="auto" w:fill="auto"/>
    </w:rPr>
  </w:style>
  <w:style w:type="paragraph" w:styleId="641">
    <w:name w:val="Détail"/>
    <w:basedOn w:val="640"/>
    <w:next w:val="641"/>
    <w:qFormat/>
    <w:pPr>
      <w:numPr>
        <w:ilvl w:val="0"/>
        <w:numId w:val="1"/>
      </w:numPr>
      <w:ind w:left="363" w:hanging="363"/>
      <w:spacing w:before="57" w:after="57"/>
    </w:pPr>
    <w:rPr>
      <w:rFonts w:ascii="Century Gothic" w:hAnsi="Century Gothic" w:eastAsia="Century Gothic"/>
    </w:rPr>
  </w:style>
  <w:style w:type="paragraph" w:styleId="642">
    <w:name w:val="Titre arial 14 pts gras"/>
    <w:basedOn w:val="640"/>
    <w:next w:val="642"/>
    <w:qFormat/>
    <w:rPr>
      <w:b/>
      <w:sz w:val="28"/>
    </w:rPr>
  </w:style>
  <w:style w:type="paragraph" w:styleId="643">
    <w:name w:val="Type de détail"/>
    <w:basedOn w:val="640"/>
    <w:next w:val="641"/>
    <w:qFormat/>
    <w:pPr>
      <w:spacing w:before="113" w:after="57"/>
    </w:pPr>
    <w:rPr>
      <w:rFonts w:ascii="Century Gothic" w:hAnsi="Century Gothic" w:eastAsia="Century Gothic"/>
      <w:b/>
      <w:u w:val="single"/>
    </w:rPr>
  </w:style>
  <w:style w:type="paragraph" w:styleId="644">
    <w:name w:val="Enumeration arial 10 pts"/>
    <w:basedOn w:val="640"/>
    <w:next w:val="644"/>
    <w:qFormat/>
    <w:pPr>
      <w:numPr>
        <w:ilvl w:val="0"/>
        <w:numId w:val="2"/>
      </w:numPr>
      <w:ind w:left="360" w:hanging="360"/>
    </w:pPr>
  </w:style>
  <w:style w:type="paragraph" w:styleId="645">
    <w:name w:val="align droite 2cm"/>
    <w:basedOn w:val="640"/>
    <w:next w:val="645"/>
    <w:qFormat/>
  </w:style>
  <w:style w:type="paragraph" w:styleId="646">
    <w:name w:val="Adresse"/>
    <w:basedOn w:val="640"/>
    <w:next w:val="646"/>
    <w:qFormat/>
    <w:pPr>
      <w:ind w:left="5103"/>
    </w:pPr>
  </w:style>
  <w:style w:type="paragraph" w:styleId="647">
    <w:name w:val="Text body"/>
    <w:basedOn w:val="640"/>
    <w:next w:val="647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648">
    <w:name w:val="BODY"/>
    <w:basedOn w:val="638"/>
    <w:next w:val="648"/>
    <w:qFormat/>
    <w:pPr>
      <w:spacing w:line="0" w:lineRule="auto"/>
      <w:tabs>
        <w:tab w:val="clear" w:pos="1134" w:leader="none"/>
        <w:tab w:val="clear" w:pos="2268" w:leader="none"/>
        <w:tab w:val="clear" w:pos="3402" w:leader="none"/>
        <w:tab w:val="clear" w:pos="4536" w:leader="none"/>
        <w:tab w:val="clear" w:pos="5670" w:leader="none"/>
        <w:tab w:val="clear" w:pos="6804" w:leader="none"/>
        <w:tab w:val="clear" w:pos="7938" w:leader="none"/>
        <w:tab w:val="clear" w:pos="9072" w:leader="none"/>
        <w:tab w:val="clear" w:pos="10206" w:leader="none"/>
        <w:tab w:val="clear" w:pos="11340" w:leader="none"/>
        <w:tab w:val="clear" w:pos="12474" w:leader="none"/>
        <w:tab w:val="clear" w:pos="13608" w:leader="none"/>
        <w:tab w:val="clear" w:pos="14742" w:leader="none"/>
        <w:tab w:val="clear" w:pos="15876" w:leader="none"/>
      </w:tabs>
    </w:pPr>
  </w:style>
  <w:style w:type="character" w:styleId="1281" w:default="1">
    <w:name w:val="Default Paragraph Font"/>
    <w:uiPriority w:val="1"/>
    <w:semiHidden/>
    <w:unhideWhenUsed/>
  </w:style>
  <w:style w:type="numbering" w:styleId="1282" w:default="1">
    <w:name w:val="No List"/>
    <w:uiPriority w:val="99"/>
    <w:semiHidden/>
    <w:unhideWhenUsed/>
  </w:style>
  <w:style w:type="table" w:styleId="128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monslu</cp:lastModifiedBy>
  <cp:revision>1</cp:revision>
  <dcterms:modified xsi:type="dcterms:W3CDTF">2023-07-05T14:42:01Z</dcterms:modified>
</cp:coreProperties>
</file>