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4620"/>
        <w:gridCol w:w="8758"/>
      </w:tblGrid>
      <w:tr>
        <w:tc>
          <w:tcPr>
            <w:tcW w:w="14620" w:type="dxa"/>
            <w:vMerge w:val="restart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  <w:t xml:space="preserve"> </w:t>
            </w:r>
          </w:p>
          <w:p>
            <w:pPr>
              <w:pStyle w:val="[Normal]"/>
              <w:ind w:left="1134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8272145" cy="551497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2145" cy="551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"/>
              </w:rPr>
              <w:t xml:space="preserve">  </w:t>
            </w: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4157345" cy="277177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345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4620" w:type="dxa"/>
            <w:vMerge w:val="continue"/>
            <w:shd w:val="clear" w:fill="FFFFFF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4157345" cy="2771775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345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Century Gothic" w:hAnsi="Century Gothic" w:eastAsia="Century Gothic"/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673"/>
        <w:gridCol w:w="14244"/>
        <w:gridCol w:w="3461"/>
      </w:tblGrid>
      <w:tr>
        <w:tc>
          <w:tcPr>
            <w:tcW w:w="567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z w:val="16"/>
              </w:rPr>
            </w:pPr>
            <w:r>
              <w:drawing>
                <wp:inline distT="0" distB="0" distL="0" distR="0">
                  <wp:extent cx="1676400" cy="504825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2904"/>
              <w:gridCol w:w="2750"/>
              <w:gridCol w:w="2615"/>
              <w:gridCol w:w="2115"/>
              <w:gridCol w:w="1923"/>
            </w:tblGrid>
            <w:tr>
              <w:tc>
                <w:tcPr>
                  <w:tcW w:w="2904" w:type="dxa"/>
                  <w:shd w:val="clear" w:fill="auto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0" behindDoc="0" locked="0" layoutInCell="1" allowOverlap="1" hidden="false">
                        <wp:simplePos x="0" y="0"/>
                        <wp:positionH relativeFrom="column">
                          <wp:posOffset>685165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1" behindDoc="0" locked="0" layoutInCell="1" allowOverlap="1" hidden="false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9" name="_tx_id_9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/>
                                <pic:cNvPicPr/>
                              </pic:nvPicPr>
                              <pic:blipFill>
                                <a:blip r:embed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2" behindDoc="0" locked="0" layoutInCell="1" allowOverlap="1" hidden="false">
                        <wp:simplePos x="0" y="0"/>
                        <wp:positionH relativeFrom="column">
                          <wp:posOffset>539750</wp:posOffset>
                        </wp:positionH>
                        <wp:positionV relativeFrom="paragraph">
                          <wp:posOffset>71120</wp:posOffset>
                        </wp:positionV>
                        <wp:extent cx="474980" cy="438785"/>
                        <wp:wrapSquare wrapText="bothSides"/>
                        <wp:docPr id="10" name="_tx_id_10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/>
                                <pic:cNvPicPr/>
                              </pic:nvPicPr>
                              <pic:blipFill>
                                <a:blip r:embed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49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3" behindDoc="0" locked="0" layoutInCell="1" allowOverlap="1" hidden="false">
                        <wp:simplePos x="0" y="0"/>
                        <wp:positionH relativeFrom="column">
                          <wp:posOffset>440690</wp:posOffset>
                        </wp:positionH>
                        <wp:positionV relativeFrom="paragraph">
                          <wp:posOffset>59690</wp:posOffset>
                        </wp:positionV>
                        <wp:extent cx="457200" cy="457200"/>
                        <wp:wrapSquare wrapText="bothSides"/>
                        <wp:docPr id="11" name="_tx_id_1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1"/>
                                <pic:cNvPicPr/>
                              </pic:nvPicPr>
                              <pic:blipFill>
                                <a:blip r:embed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4" behindDoc="0" locked="0" layoutInCell="1" allowOverlap="1" hidden="false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59690</wp:posOffset>
                        </wp:positionV>
                        <wp:extent cx="447675" cy="457200"/>
                        <wp:wrapSquare wrapText="bothSides"/>
                        <wp:docPr id="12" name="_tx_id_1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2"/>
                                <pic:cNvPicPr/>
                              </pic:nvPicPr>
                              <pic:blipFill>
                                <a:blip r:embed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c>
                <w:tcPr>
                  <w:tcW w:w="290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4</w:t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3</w:t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160 m²</w:t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10 487 m²</w:t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</w:rPr>
            </w:pPr>
          </w:p>
        </w:tc>
        <w:tc>
          <w:tcPr>
            <w:tcW w:w="3461" w:type="dxa"/>
            <w:vMerge w:val="restart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2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36"/>
              </w:rPr>
            </w:pPr>
          </w:p>
          <w:p>
            <w:pPr>
              <w:pStyle w:val="[Normal]"/>
              <w:rPr>
                <w:rFonts w:ascii="Century Gothic" w:hAnsi="Century Gothic" w:eastAsia="Century Gothic"/>
                <w:b w:val="on"/>
                <w:sz w:val="28"/>
              </w:rPr>
            </w:pPr>
            <w:r>
              <w:rPr>
                <w:rFonts w:ascii="Century Gothic" w:hAnsi="Century Gothic" w:eastAsia="Century Gothic"/>
                <w:b w:val="on"/>
                <w:sz w:val="36"/>
              </w:rPr>
              <w:t xml:space="preserve">    Scannez moi !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857375" cy="1857375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673" w:type="dxa"/>
            <w:shd w:val="clear" w:fill="auto"/>
            <w:vAlign w:val="top"/>
          </w:tcPr>
          <w:tbl>
            <w:tblPr>
              <w:tblW w:w="0" w:type="auto"/>
              <w:jc w:val="left"/>
              <w:tblInd w:w="77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245"/>
              <w:gridCol w:w="1257"/>
            </w:tblGrid>
            <w:tr>
              <w:tc>
                <w:tcPr>
                  <w:tcW w:w="4245" w:type="dxa"/>
                  <w:shd w:val="clear" w:fill="990134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FFFFFF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36"/>
                    </w:rPr>
                    <w:t xml:space="preserve">346 400 € H.A.I *</w:t>
                  </w:r>
                </w:p>
              </w:tc>
              <w:tc>
                <w:tcPr>
                  <w:tcW w:w="1257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0"/>
                    </w:rPr>
                  </w:pPr>
                </w:p>
              </w:tc>
            </w:tr>
            <w:tr>
              <w:tc>
                <w:tcPr>
                  <w:tcW w:w="5502" w:type="dxa"/>
                  <w:gridSpan w:val="2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Honoraires charge vendeur </w:t>
                  </w:r>
                </w:p>
              </w:tc>
            </w:tr>
          </w:tbl>
          <w:p>
            <w:pPr>
              <w:pStyle w:val="[Normal]"/>
              <w:ind w:left="134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373505" cy="1206500"/>
                  <wp:docPr id="6" name="_tx_id_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00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2"/>
              </w:rPr>
              <w:t xml:space="preserve">  </w:t>
            </w:r>
            <w:r>
              <w:drawing>
                <wp:inline distT="0" distB="0" distL="0" distR="0">
                  <wp:extent cx="1373505" cy="1233170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Date de réalisation DPE :  16/11/2022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Année de référence :  01/01/2021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bas (dépenses énergétiques) : 1513 €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haut (dépenses énergétiques) : 2047 €</w:t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0186"/>
              <w:gridCol w:w="3986"/>
            </w:tblGrid>
            <w:tr>
              <w:trPr>
                <w:trHeight w:val="397" w:hRule="atLeast"/>
              </w:trPr>
              <w:tc>
                <w:tcPr>
                  <w:tcW w:w="10186" w:type="dxa"/>
                  <w:shd w:val="clear" w:fill="FFFFFF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color w:va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6"/>
                    </w:rPr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48"/>
                    </w:rPr>
                    <w:t xml:space="preserve">Région FIGEAC  - </w:t>
                  </w: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48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"/>
                    </w:rPr>
                  </w:pPr>
                </w:p>
              </w:tc>
              <w:tc>
                <w:tcPr>
                  <w:tcW w:w="3986" w:type="dxa"/>
                  <w:shd w:val="clear" w:fill="FFFFFF"/>
                  <w:vAlign w:val="bottom"/>
                </w:tcPr>
                <w:p>
                  <w:pPr>
                    <w:pStyle w:val="[Normal]"/>
                    <w:jc w:val="right"/>
                    <w:rPr>
                      <w:rFonts w:ascii="Century Gothic" w:hAnsi="Century Gothic" w:eastAsia="Century Gothic"/>
                      <w:b w:val="on"/>
                      <w:color w:val="990134"/>
                      <w:sz w:val="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990134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32"/>
                    </w:rPr>
                    <w:t xml:space="preserve">Ref : FG3250</w:t>
                  </w:r>
                </w:p>
              </w:tc>
            </w:tr>
          </w:tbl>
          <w:p>
            <w:pPr>
              <w:pStyle w:val="[Normal]"/>
              <w:jc w:val="both"/>
              <w:rPr>
                <w:rFonts w:ascii="Century Gothic" w:hAnsi="Century Gothic" w:eastAsia="Century Gothic"/>
                <w:sz w:val="22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Cette propriété située au calme dans un environnement préservé, est composée d'une maison principale de 110 m² et d'une dépendance de 50 m².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Maison : accès par deux terrasses en bois. Hall d'entrée donnant d'une part sur une partie actuellement aménagée en studio indépendant et d'autre part sur une pièce de vie salon, salle à manger, espace cuisine ouverte équipée.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A l'étage, grande chambre en suite avec salle d'eau, dressing et petite mezzanine.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Chauffage par PAC aérothermie installée en 2021.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Maison "d'amis" : séjour, cuisine ouverte, 2 chambres, salle d'eau et buanderie.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Chauffage poêle bois et électrique d'appoint.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  <w:t xml:space="preserve"> 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  <w:t xml:space="preserve">Les informations sur les risques auxquels ce bien est exposé sont disponibles sur le site Géorisques: www.georisques.gouv.fr</w:t>
            </w:r>
          </w:p>
        </w:tc>
        <w:tc>
          <w:tcPr>
            <w:tcW w:w="3461" w:type="dxa"/>
            <w:vMerge w:val="continue"/>
            <w:shd w:val="clear" w:fill="auto"/>
            <w:vAlign w:val="top"/>
          </w:tcPr>
          <w:p>
            <w:pPr>
              <w:jc w:val="both"/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</w:rPr>
      </w:pPr>
    </w:p>
    <w:sectPr>
      <w:headerReference w:type="default" r:id="rId00017"/>
      <w:footerReference w:type="default" r:id="rId00018"/>
      <w:pgSz w:w="23811" w:h="16838" w:orient="landscape"/>
      <w:pgMar w:top="340" w:right="397" w:bottom="170" w:left="170" w:header="113" w:footer="17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3250"/>
    </w:tblGrid>
    <w:tr>
      <w:tc>
        <w:tcPr>
          <w:tcW w:w="23250" w:type="dxa"/>
          <w:shd w:val="clear" w:fill="40404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6"/>
            </w:rPr>
          </w:pPr>
        </w:p>
      </w:tc>
    </w:tr>
    <w:tr>
      <w:tc>
        <w:tcPr>
          <w:tcW w:w="23250" w:type="dxa"/>
          <w:shd w:val="clear" w:fill="FFFFFF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4"/>
            </w:rPr>
          </w:pPr>
        </w:p>
      </w:tc>
    </w:tr>
    <w:tr>
      <w:tc>
        <w:tcPr>
          <w:tcW w:w="23250" w:type="dxa"/>
          <w:shd w:val="clear" w:fill="990134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Tel : +33 (0)5 65 34 34 15 - contact@iferganeimmobilier.fr - 5 place Carnot, 46100 Figeac - </w:t>
          </w: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https://www.iferganeimmobilier.fr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rPr>
        <w:sz w:val="2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09" Type="http://schemas.openxmlformats.org/officeDocument/2006/relationships/image" Target="media/image0005.pn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