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2 112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Messieurs  ABADIE/LORANGE Emmanuel et Frédéric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46500  REILHAC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GOURDON- Bel immeuble de rapport en pierre 34 rue du MAJOU   46300</w:t>
      </w:r>
      <w:r>
        <w:rPr>
          <w:rFonts w:ascii="Times New Roman" w:hAnsi="Times New Roman" w:eastAsia="Times New Roman"/>
          <w:sz w:val="22"/>
        </w:rPr>
        <w:t xml:space="preserve"> </w:t>
      </w:r>
      <w:r>
        <w:rPr>
          <w:rFonts w:ascii="Times New Roman" w:hAnsi="Times New Roman" w:eastAsia="Times New Roman"/>
          <w:b w:val="on"/>
          <w:sz w:val="28"/>
        </w:rPr>
        <w:t xml:space="preserve">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DIX-SEPT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€ 217 000 €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Préférence : </w:t>
      </w:r>
      <w:r>
        <w:rPr>
          <w:rFonts w:ascii="Times New Roman" w:hAnsi="Times New Roman" w:eastAsia="Times New Roman"/>
          <w:b w:val="on"/>
          <w:sz w:val="18"/>
          <w:shd w:val="clear" w:fill="C0C0C0"/>
        </w:rPr>
        <w:t xml:space="preserve"> 13 000 €   € TTC soit 5,65%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13 000 €    € TTC soit 5,65%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Messieurs Emanuel et Frédéric ABADIE/LORANGE</w:t>
      </w:r>
    </w:p>
    <w:p>
      <w:pPr>
        <w:pStyle w:val="[Normal]"/>
        <w:rPr>
          <w:b w:val="on"/>
          <w:sz w:val="20"/>
        </w:rPr>
      </w:pPr>
      <w:r>
        <w:rPr>
          <w:b w:val="on"/>
          <w:sz w:val="20"/>
        </w:rPr>
        <w:t xml:space="preserve"> 46500 REILHAC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5,65% TTC soit 13 000 €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