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SOULADIE COLETTE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73 route de Peyres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SAINT-PROJET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et grange en pierre sise Mas de Blazy   46300</w:t>
      </w:r>
      <w:r>
        <w:rPr>
          <w:rFonts w:ascii="Times New Roman" w:hAnsi="Times New Roman" w:eastAsia="Times New Roman"/>
          <w:sz w:val="22"/>
        </w:rPr>
        <w:t xml:space="preserve"> </w:t>
      </w:r>
      <w:r>
        <w:rPr>
          <w:rFonts w:ascii="Times New Roman" w:hAnsi="Times New Roman" w:eastAsia="Times New Roman"/>
          <w:b w:val="on"/>
          <w:sz w:val="28"/>
        </w:rPr>
        <w:t xml:space="preserve">SAINT-PROJET, cadastrées section C N° 198 199 1675 pour une contenance de 15a12ca.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 TTC soit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sz w:val="24"/>
        </w:rPr>
      </w:pP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COLETTE SOULADIE</w:t>
      </w:r>
    </w:p>
    <w:p>
      <w:pPr>
        <w:pStyle w:val="[Normal]"/>
        <w:rPr>
          <w:b w:val="on"/>
          <w:sz w:val="20"/>
        </w:rPr>
      </w:pPr>
      <w:r>
        <w:rPr>
          <w:b w:val="on"/>
          <w:sz w:val="20"/>
        </w:rPr>
        <w:t xml:space="preserve">73 route de Peyres 46300 SAINT-PROJET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 TTC soit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