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rPr>
          <w:sz w:val="4"/>
        </w:rPr>
      </w:pPr>
      <w:r>
        <w:rPr>
          <w:sz w:val="32"/>
        </w:rPr>
        <w:t xml:space="preserve"> TAXE FONCIERE 2850 €</w:t>
      </w:r>
    </w:p>
    <w:tbl>
      <w:tblPr>
        <w:tblW w:w="0" w:type="auto"/>
        <w:jc w:val="left"/>
        <w:tblInd w:w="40" w:type="dxa"/>
        <w:tblBorders>
          <w:top w:val="single" w:sz="4" w:space="0" w:color="auto"/>
          <w:left w:val="single" w:sz="4" w:space="0" w:color="auto"/>
          <w:bottom w:val="none"/>
          <w:right w:val="none"/>
          <w:insideH w:val="single" w:sz="4" w:space="0" w:color="auto"/>
          <w:insideV w:val="single" w:sz="4" w:space="0" w:color="auto"/>
        </w:tblBorders>
        <w:tblLayout w:type="fixed"/>
        <w:tblCellMar>
          <w:top w:w="0" w:type="dxa"/>
          <w:left w:w="30" w:type="dxa"/>
          <w:bottom w:w="0" w:type="dxa"/>
          <w:right w:w="30" w:type="dxa"/>
        </w:tblCellMar>
      </w:tblPr>
      <w:tblGrid>
        <w:gridCol w:w="1863"/>
        <w:gridCol w:w="2280"/>
        <w:gridCol w:w="1380"/>
        <w:gridCol w:w="1320"/>
        <w:gridCol w:w="4005"/>
        <w:gridCol w:w="75"/>
      </w:tblGrid>
      <w:tr>
        <w:trPr>
          <w:gridAfter w:val="1"/>
          <w:wAfter w:w="75" w:type="dxa"/>
        </w:trPr>
        <w:tc>
          <w:tcPr>
            <w:tcW w:w="6843" w:type="dxa"/>
            <w:gridSpan w:val="4"/>
            <w:shd w:val="clear" w:fill="FFFFB9"/>
            <w:tcMar>
              <w:left w:w="40" w:type="dxa"/>
              <w:right w:w="40" w:type="dxa"/>
            </w:tcMar>
            <w:vAlign w:val="top"/>
          </w:tcPr>
          <w:p>
            <w:pPr>
              <w:pStyle w:val="[Normal]"/>
              <w:jc w:val="center"/>
              <w:rPr>
                <w:rFonts w:ascii="Trebuchet MS" w:hAnsi="Trebuchet MS" w:eastAsia="Trebuchet MS"/>
                <w:sz w:val="28"/>
              </w:rPr>
            </w:pPr>
            <w:r>
              <w:rPr>
                <w:rFonts w:ascii="Trebuchet MS" w:hAnsi="Trebuchet MS" w:eastAsia="Trebuchet MS"/>
                <w:sz w:val="28"/>
              </w:rPr>
              <w:t xml:space="preserve">Région GOURDON</w:t>
            </w:r>
          </w:p>
        </w:tc>
        <w:tc>
          <w:tcPr>
            <w:tcW w:w="4005" w:type="dxa"/>
            <w:tcBorders>
              <w:top w:val="nil"/>
              <w:left w:val="nil"/>
              <w:bottom w:val="nil"/>
            </w:tcBorders>
            <w:shd w:val="clear" w:fill="auto"/>
            <w:vAlign w:val="top"/>
          </w:tcPr>
          <w:p>
            <w:pPr>
              <w:pStyle w:val="[Normal]"/>
              <w:jc w:val="center"/>
              <w:rPr>
                <w:rFonts w:ascii="Trebuchet MS" w:hAnsi="Trebuchet MS" w:eastAsia="Trebuchet MS"/>
                <w:sz w:val="28"/>
              </w:rPr>
            </w:pPr>
            <w:r>
              <w:rPr>
                <w:rFonts w:ascii="Trebuchet MS" w:hAnsi="Trebuchet MS" w:eastAsia="Trebuchet MS"/>
                <w:sz w:val="28"/>
              </w:rPr>
              <w:t xml:space="preserve">364 000 €</w:t>
            </w:r>
          </w:p>
        </w:tc>
      </w:tr>
      <w:tr>
        <w:tc>
          <w:tcPr>
            <w:tcW w:w="1863" w:type="dxa"/>
            <w:tcBorders>
              <w:left w:val="nil"/>
              <w:righ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  Réf : GD1937</w:t>
            </w:r>
          </w:p>
        </w:tc>
        <w:tc>
          <w:tcPr>
            <w:tcW w:w="9060" w:type="dxa"/>
            <w:gridSpan w:val="5"/>
            <w:tcBorders>
              <w:lef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EXCLUSIVITE - GOURDON - Spacieuse maison de charme avec jardin proche des commerces - Gourdon</w:t>
            </w:r>
          </w:p>
        </w:tc>
      </w:tr>
      <w:tr>
        <w:tc>
          <w:tcPr>
            <w:tcW w:w="4143" w:type="dxa"/>
            <w:gridSpan w:val="2"/>
            <w:tcBorders>
              <w:top w:val="nil"/>
              <w:left w:val="nil"/>
              <w:bottom w:val="nil"/>
              <w:right w:val="nil"/>
            </w:tcBorders>
            <w:shd w:val="clear" w:fill="auto"/>
            <w:vAlign w:val="top"/>
          </w:tcPr>
          <w:p>
            <w:pPr>
              <w:pStyle w:val="[Normal]"/>
              <w:ind w:left="111"/>
              <w:jc w:val="center"/>
              <w:rPr>
                <w:rFonts w:ascii="Trebuchet MS" w:hAnsi="Trebuchet MS" w:eastAsia="Trebuchet MS"/>
                <w:sz w:val="12"/>
              </w:rPr>
            </w:pPr>
          </w:p>
          <w:p>
            <w:pPr>
              <w:pStyle w:val="Type de détail"/>
            </w:pPr>
            <w:r>
              <w:t xml:space="preserve">Situation du bien:</w:t>
            </w:r>
          </w:p>
          <w:p>
            <w:pPr>
              <w:pStyle w:val="Détail"/>
              <w:numPr>
                <w:ilvl w:val="0"/>
                <w:numId w:val="3"/>
              </w:numPr>
            </w:pPr>
            <w:r>
              <w:t xml:space="preserve">Centre-Ville</w:t>
            </w:r>
          </w:p>
          <w:p>
            <w:pPr>
              <w:pStyle w:val="Type de détail"/>
            </w:pPr>
            <w:r>
              <w:t xml:space="preserve">Rez de Jardin:</w:t>
            </w:r>
          </w:p>
          <w:p>
            <w:pPr>
              <w:pStyle w:val="Détail"/>
              <w:numPr>
                <w:ilvl w:val="0"/>
                <w:numId w:val="3"/>
              </w:numPr>
            </w:pPr>
            <w:r>
              <w:t xml:space="preserve">Buanderie 9,58 m²</w:t>
            </w:r>
          </w:p>
          <w:p>
            <w:pPr>
              <w:pStyle w:val="Détail"/>
              <w:numPr>
                <w:ilvl w:val="0"/>
                <w:numId w:val="3"/>
              </w:numPr>
            </w:pPr>
            <w:r>
              <w:t xml:space="preserve">Cellier 5,97 m² + 9,58 m²</w:t>
            </w:r>
          </w:p>
          <w:p>
            <w:pPr>
              <w:pStyle w:val="Détail"/>
              <w:numPr>
                <w:ilvl w:val="0"/>
                <w:numId w:val="3"/>
              </w:numPr>
            </w:pPr>
            <w:r>
              <w:t xml:space="preserve">Chaufferie 15 m²</w:t>
            </w:r>
          </w:p>
          <w:p>
            <w:pPr>
              <w:pStyle w:val="Détail"/>
              <w:numPr>
                <w:ilvl w:val="0"/>
                <w:numId w:val="3"/>
              </w:numPr>
            </w:pPr>
            <w:r>
              <w:t xml:space="preserve">Couloir 5,28 m²</w:t>
            </w:r>
          </w:p>
          <w:p>
            <w:pPr>
              <w:pStyle w:val="Détail"/>
              <w:numPr>
                <w:ilvl w:val="0"/>
                <w:numId w:val="3"/>
              </w:numPr>
            </w:pPr>
            <w:r>
              <w:t xml:space="preserve">Dégagement 13 m²</w:t>
            </w:r>
          </w:p>
          <w:p>
            <w:pPr>
              <w:pStyle w:val="Détail"/>
              <w:numPr>
                <w:ilvl w:val="0"/>
                <w:numId w:val="3"/>
              </w:numPr>
            </w:pPr>
            <w:r>
              <w:t xml:space="preserve">Salon d'été 12,44 m²</w:t>
            </w:r>
          </w:p>
          <w:p>
            <w:pPr>
              <w:pStyle w:val="Type de détail"/>
            </w:pPr>
            <w:r>
              <w:t xml:space="preserve">Rez de chaussée:</w:t>
            </w:r>
          </w:p>
          <w:p>
            <w:pPr>
              <w:pStyle w:val="Détail"/>
              <w:numPr>
                <w:ilvl w:val="0"/>
                <w:numId w:val="3"/>
              </w:numPr>
            </w:pPr>
            <w:r>
              <w:t xml:space="preserve">Cellier 3,3 m²</w:t>
            </w:r>
          </w:p>
          <w:p>
            <w:pPr>
              <w:pStyle w:val="Détail"/>
              <w:numPr>
                <w:ilvl w:val="0"/>
                <w:numId w:val="3"/>
              </w:numPr>
            </w:pPr>
            <w:r>
              <w:t xml:space="preserve">Chambre 14 m² avec placards</w:t>
            </w:r>
          </w:p>
          <w:p>
            <w:pPr>
              <w:pStyle w:val="Détail"/>
              <w:numPr>
                <w:ilvl w:val="0"/>
                <w:numId w:val="3"/>
              </w:numPr>
            </w:pPr>
            <w:r>
              <w:t xml:space="preserve">Cuisine 11 m²</w:t>
            </w:r>
          </w:p>
          <w:p>
            <w:pPr>
              <w:pStyle w:val="Détail"/>
              <w:numPr>
                <w:ilvl w:val="0"/>
                <w:numId w:val="3"/>
              </w:numPr>
            </w:pPr>
            <w:r>
              <w:t xml:space="preserve">Hall d'entrée 12,23 m²</w:t>
            </w:r>
          </w:p>
          <w:p>
            <w:pPr>
              <w:pStyle w:val="Détail"/>
              <w:numPr>
                <w:ilvl w:val="0"/>
                <w:numId w:val="3"/>
              </w:numPr>
            </w:pPr>
            <w:r>
              <w:t xml:space="preserve">Séjour 41,23 m² avec cheminée</w:t>
            </w:r>
          </w:p>
          <w:p>
            <w:pPr>
              <w:pStyle w:val="Détail"/>
              <w:numPr>
                <w:ilvl w:val="0"/>
                <w:numId w:val="3"/>
              </w:numPr>
            </w:pPr>
            <w:r>
              <w:t xml:space="preserve">Salle d'eau wc de 4,57 m²</w:t>
            </w:r>
          </w:p>
          <w:p>
            <w:pPr>
              <w:pStyle w:val="Détail"/>
              <w:numPr>
                <w:ilvl w:val="0"/>
                <w:numId w:val="3"/>
              </w:numPr>
            </w:pPr>
            <w:r>
              <w:t xml:space="preserve">Terrasse avec vue</w:t>
            </w:r>
          </w:p>
          <w:p>
            <w:pPr>
              <w:pStyle w:val="Type de détail"/>
            </w:pPr>
            <w:r>
              <w:t xml:space="preserve">1er étage:</w:t>
            </w:r>
          </w:p>
          <w:p>
            <w:pPr>
              <w:pStyle w:val="Détail"/>
              <w:numPr>
                <w:ilvl w:val="0"/>
                <w:numId w:val="3"/>
              </w:numPr>
            </w:pPr>
            <w:r>
              <w:t xml:space="preserve">Bureau ou chambre de 13,64 m²</w:t>
            </w:r>
          </w:p>
          <w:p>
            <w:pPr>
              <w:pStyle w:val="Détail"/>
              <w:numPr>
                <w:ilvl w:val="0"/>
                <w:numId w:val="3"/>
              </w:numPr>
            </w:pPr>
            <w:r>
              <w:t xml:space="preserve">Chambre 15,6 m², 29,7 m² avec dressing de 8 m² et salle de bains en suite</w:t>
            </w:r>
          </w:p>
          <w:p>
            <w:pPr>
              <w:pStyle w:val="Détail"/>
              <w:numPr>
                <w:ilvl w:val="0"/>
                <w:numId w:val="3"/>
              </w:numPr>
            </w:pPr>
            <w:r>
              <w:t xml:space="preserve">dégagement 5,99 m²</w:t>
            </w:r>
          </w:p>
          <w:p>
            <w:pPr>
              <w:pStyle w:val="Détail"/>
              <w:numPr>
                <w:ilvl w:val="0"/>
                <w:numId w:val="3"/>
              </w:numPr>
            </w:pPr>
            <w:r>
              <w:t xml:space="preserve">2 Salles de bains wc de 9,9 m² et 10,10 m²</w:t>
            </w:r>
          </w:p>
          <w:p>
            <w:pPr>
              <w:pStyle w:val="Type de détail"/>
            </w:pPr>
            <w:r>
              <w:t xml:space="preserve">2ème étage:</w:t>
            </w:r>
          </w:p>
          <w:p>
            <w:pPr>
              <w:pStyle w:val="Détail"/>
              <w:numPr>
                <w:ilvl w:val="0"/>
                <w:numId w:val="3"/>
              </w:numPr>
            </w:pPr>
            <w:r>
              <w:t xml:space="preserve">Chambre 26,63 m²</w:t>
            </w:r>
          </w:p>
          <w:p>
            <w:pPr>
              <w:pStyle w:val="Type de détail"/>
            </w:pPr>
            <w:r>
              <w:t xml:space="preserve">Dépendances:</w:t>
            </w:r>
          </w:p>
          <w:p>
            <w:pPr>
              <w:pStyle w:val="Détail"/>
              <w:numPr>
                <w:ilvl w:val="0"/>
                <w:numId w:val="3"/>
              </w:numPr>
            </w:pPr>
            <w:r>
              <w:t xml:space="preserve">2 Garages possibilité d'acquérir 1 ou 2 garages en complément</w:t>
            </w:r>
          </w:p>
          <w:p>
            <w:pPr>
              <w:pStyle w:val="Type de détail"/>
            </w:pPr>
            <w:r>
              <w:t xml:space="preserve">DPE:</w:t>
            </w:r>
          </w:p>
          <w:p>
            <w:pPr>
              <w:pStyle w:val="Détail"/>
              <w:numPr>
                <w:ilvl w:val="0"/>
                <w:numId w:val="3"/>
              </w:numPr>
            </w:pPr>
            <w:r>
              <w:t xml:space="preserve">Consommation énergétique en énergie primaire 137,00 KWHep/m²an D</w:t>
            </w:r>
          </w:p>
          <w:p>
            <w:pPr>
              <w:pStyle w:val="Détail"/>
              <w:numPr>
                <w:ilvl w:val="0"/>
                <w:numId w:val="3"/>
              </w:numPr>
            </w:pPr>
            <w:r>
              <w:t xml:space="preserve">Emission de gaz à effet de serre 30,00 Kgco2/m²an D</w:t>
            </w:r>
          </w:p>
          <w:p>
            <w:pPr>
              <w:pStyle w:val="Détail"/>
              <w:numPr>
                <w:ilvl w:val="0"/>
                <w:numId w:val="3"/>
              </w:numPr>
            </w:pPr>
            <w:r>
              <w:t xml:space="preserve">Date de réalisation DPE 20/10/2023</w:t>
            </w:r>
          </w:p>
          <w:p>
            <w:pPr>
              <w:pStyle w:val="Type de détail"/>
            </w:pPr>
            <w:r>
              <w:t xml:space="preserve">Chauffage:</w:t>
            </w:r>
          </w:p>
          <w:p>
            <w:pPr>
              <w:pStyle w:val="Détail"/>
              <w:numPr>
                <w:ilvl w:val="0"/>
                <w:numId w:val="3"/>
              </w:numPr>
            </w:pPr>
            <w:r>
              <w:t xml:space="preserve">bois cheminée</w:t>
            </w:r>
          </w:p>
          <w:p>
            <w:pPr>
              <w:pStyle w:val="Détail"/>
              <w:numPr>
                <w:ilvl w:val="0"/>
                <w:numId w:val="3"/>
              </w:numPr>
            </w:pPr>
            <w:r>
              <w:t xml:space="preserve">CC Fuel</w:t>
            </w:r>
          </w:p>
          <w:p>
            <w:pPr>
              <w:pStyle w:val="Type de détail"/>
            </w:pPr>
            <w:r>
              <w:t xml:space="preserve">Equipements divers:</w:t>
            </w:r>
          </w:p>
          <w:p>
            <w:pPr>
              <w:pStyle w:val="Détail"/>
              <w:numPr>
                <w:ilvl w:val="0"/>
                <w:numId w:val="3"/>
              </w:numPr>
            </w:pPr>
            <w:r>
              <w:t xml:space="preserve">Double vitrage</w:t>
            </w:r>
          </w:p>
          <w:p>
            <w:pPr>
              <w:pStyle w:val="Détail"/>
              <w:numPr>
                <w:ilvl w:val="0"/>
                <w:numId w:val="3"/>
              </w:numPr>
            </w:pPr>
            <w:r>
              <w:t xml:space="preserve">Tout à l'égout</w:t>
            </w:r>
          </w:p>
          <w:p>
            <w:pPr>
              <w:pStyle w:val="Type de détail"/>
            </w:pPr>
            <w:r>
              <w:t xml:space="preserve">Fenêtres:</w:t>
            </w:r>
          </w:p>
          <w:p>
            <w:pPr>
              <w:pStyle w:val="Détail"/>
              <w:numPr>
                <w:ilvl w:val="0"/>
                <w:numId w:val="3"/>
              </w:numPr>
            </w:pPr>
            <w:r>
              <w:t xml:space="preserve">Double vitrage</w:t>
            </w:r>
          </w:p>
          <w:p>
            <w:pPr>
              <w:pStyle w:val="Type de détail"/>
            </w:pPr>
            <w:r>
              <w:t xml:space="preserve">Services:</w:t>
            </w:r>
          </w:p>
          <w:p>
            <w:pPr>
              <w:pStyle w:val="Détail"/>
              <w:numPr>
                <w:ilvl w:val="0"/>
                <w:numId w:val="3"/>
              </w:numPr>
            </w:pPr>
            <w:r>
              <w:t xml:space="preserve">Calme</w:t>
            </w:r>
          </w:p>
          <w:p>
            <w:pPr>
              <w:pStyle w:val="Détail"/>
              <w:numPr>
                <w:ilvl w:val="0"/>
                <w:numId w:val="3"/>
              </w:numPr>
            </w:pPr>
            <w:r>
              <w:t xml:space="preserve">Commerces</w:t>
            </w:r>
          </w:p>
          <w:p>
            <w:pPr>
              <w:pStyle w:val="Détail"/>
              <w:numPr>
                <w:ilvl w:val="0"/>
                <w:numId w:val="3"/>
              </w:numPr>
            </w:pPr>
            <w:r>
              <w:t xml:space="preserve">Ecole</w:t>
            </w:r>
          </w:p>
          <w:p>
            <w:pPr>
              <w:pStyle w:val="Détail"/>
              <w:numPr>
                <w:ilvl w:val="0"/>
                <w:numId w:val="3"/>
              </w:numPr>
            </w:pPr>
            <w:r>
              <w:t xml:space="preserve">Hôpital</w:t>
            </w:r>
          </w:p>
          <w:p>
            <w:pPr>
              <w:pStyle w:val="Détail"/>
              <w:numPr>
                <w:ilvl w:val="0"/>
                <w:numId w:val="3"/>
              </w:numPr>
            </w:pPr>
            <w:r>
              <w:t xml:space="preserve">Vue</w:t>
            </w:r>
          </w:p>
          <w:p>
            <w:pPr>
              <w:pStyle w:val="Détail"/>
              <w:numPr>
                <w:ilvl w:val="0"/>
                <w:numId w:val="3"/>
              </w:numPr>
            </w:pPr>
            <w:r>
              <w:t xml:space="preserve">Plain-pied</w:t>
            </w:r>
          </w:p>
          <w:p>
            <w:pPr>
              <w:pStyle w:val="Type de détail"/>
            </w:pPr>
            <w:r>
              <w:t xml:space="preserve">Sous Sol:</w:t>
            </w:r>
          </w:p>
          <w:p>
            <w:pPr>
              <w:pStyle w:val="Détail"/>
              <w:numPr>
                <w:ilvl w:val="0"/>
                <w:numId w:val="3"/>
              </w:numPr>
            </w:pPr>
            <w:r>
              <w:t xml:space="preserve">Atelier 16,8 m²</w:t>
            </w:r>
          </w:p>
          <w:p>
            <w:pPr>
              <w:pStyle w:val="Détail"/>
              <w:numPr>
                <w:ilvl w:val="0"/>
                <w:numId w:val="3"/>
              </w:numPr>
            </w:pPr>
            <w:r>
              <w:t xml:space="preserve">Cave 7,65 m² + cave ventilée 5,68 m²</w:t>
            </w:r>
          </w:p>
          <w:p>
            <w:pPr>
              <w:pStyle w:val="Détail"/>
              <w:numPr>
                <w:ilvl w:val="0"/>
                <w:numId w:val="3"/>
              </w:numPr>
            </w:pPr>
            <w:r>
              <w:t xml:space="preserve">Couloir / dégagement 8,7 m²</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Cloturé</w:t>
            </w:r>
          </w:p>
          <w:p>
            <w:pPr>
              <w:pStyle w:val="Type de détail"/>
            </w:pPr>
            <w:r>
              <w:t xml:space="preserve">Toiture:</w:t>
            </w:r>
          </w:p>
          <w:p>
            <w:pPr>
              <w:pStyle w:val="Détail"/>
              <w:numPr>
                <w:ilvl w:val="0"/>
                <w:numId w:val="3"/>
              </w:numPr>
            </w:pPr>
            <w:r>
              <w:t xml:space="preserve">Tuiles</w:t>
            </w:r>
          </w:p>
          <w:p>
            <w:pPr>
              <w:pStyle w:val="Type de détail"/>
            </w:pPr>
            <w:r>
              <w:t xml:space="preserve">Vue:</w:t>
            </w:r>
          </w:p>
          <w:p>
            <w:pPr>
              <w:pStyle w:val="Détail"/>
              <w:numPr>
                <w:ilvl w:val="0"/>
                <w:numId w:val="3"/>
              </w:numPr>
            </w:pPr>
            <w:r>
              <w:t xml:space="preserve">Dégagée</w:t>
            </w:r>
          </w:p>
          <w:p>
            <w:pPr>
              <w:pStyle w:val="[Normal]"/>
              <w:ind w:left="73"/>
              <w:rPr>
                <w:rFonts w:ascii="Trebuchet MS" w:hAnsi="Trebuchet MS" w:eastAsia="Trebuchet MS"/>
                <w:sz w:val="12"/>
              </w:rPr>
            </w:pPr>
          </w:p>
        </w:tc>
        <w:tc>
          <w:tcPr>
            <w:tcW w:w="6780" w:type="dxa"/>
            <w:gridSpan w:val="4"/>
            <w:tcBorders>
              <w:top w:val="nil"/>
              <w:left w:val="nil"/>
              <w:bottom w:val="nil"/>
            </w:tcBorders>
            <w:shd w:val="clear" w:fill="auto"/>
            <w:vAlign w:val="top"/>
          </w:tcPr>
          <w:p>
            <w:pPr>
              <w:pStyle w:val="[Normal]"/>
              <w:jc w:val="center"/>
              <w:rPr>
                <w:rFonts w:ascii="Trebuchet MS" w:hAnsi="Trebuchet MS" w:eastAsia="Trebuchet MS"/>
                <w:sz w:val="12"/>
              </w:rPr>
            </w:pPr>
          </w:p>
          <w:p>
            <w:pPr>
              <w:pStyle w:val="[Normal]"/>
              <w:jc w:val="center"/>
              <w:rPr>
                <w:rFonts w:ascii="Trebuchet MS" w:hAnsi="Trebuchet MS" w:eastAsia="Trebuchet MS"/>
                <w:sz w:val="12"/>
              </w:rPr>
            </w:pPr>
            <w:r>
              <w:drawing>
                <wp:inline distT="0" distB="0" distL="0" distR="0">
                  <wp:extent cx="4173855" cy="277749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173855" cy="2777490"/>
                          </a:xfrm>
                          <a:prstGeom prst="rect">
                            <a:avLst/>
                          </a:prstGeom>
                        </pic:spPr>
                      </pic:pic>
                    </a:graphicData>
                  </a:graphic>
                </wp:inline>
              </w:drawing>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EXCLUSIVITE- GOURDON centre ville - Dotée d'un jardin clos et fleuri, au calme tout en étant proche de tous commerces, vous serez conquis par cette élégante Demeure de charme bien entretenue disposant de beaux et spacieux volumes habitables - 220 m² + sous-sol. Conviendrait à un projet d'accueil. Possibilité d'acquérir 1ou 2 garages en complément. La Demeure. RDC. Beau Hall d'entrée de 12,23 m², séjour de 41,23 m² avec cheminée et cuisine de 11 m² donnant sur terrasse avec vue, cellier de 3,3 m², en demi-niveau inférieur chambre de 14 m² avec placards, salle d'eau wc de 4,57 m². Etage. Palier et dégagement de 5,99 m², 2 chambres de 15,6 m², 29,7 m² avec dressing de 8 m² et salle de bains en suite, bureau ou chambre de 13,64 m², 2 salles de bains de wc de 9,9 m² et 10,10 m². Etage 2. Chambre avec belle charpente apparente de 26,63 m². RDJ. Dégagement de 13 m², salon d'été de 12,44m², chaufferie de 15 m², couloir de 5,28 m², buanderie de 9,58 m², 2 celliers de 5,97 m² + 9,58 m². Sous-sol. Atelier de 16,8 m², dégagement de 8,7 m², 2 caves de 7,65 m² + cave ventilée 5,68 m². Chauffage au fuel et bois (cheminée). Double vitrage. Tout-à-l'égout. Les informations sur les risques auxquels ce bien est exposé sont disponibles sur le site Géorisques: www.georisques.gouv.fr</w:t>
            </w:r>
          </w:p>
          <w:p>
            <w:pPr>
              <w:pStyle w:val="Normal"/>
              <w:tabs>
                <w:tab w:val="left" w:pos="3995"/>
                <w:tab w:val="right" w:pos="7567"/>
              </w:tabs>
              <w:jc w:val="center"/>
              <w:rPr>
                <w:rFonts w:ascii="Trebuchet MS" w:hAnsi="Trebuchet MS" w:eastAsia="Trebuchet MS"/>
                <w:sz w:val="24"/>
              </w:rPr>
            </w:pPr>
          </w:p>
          <w:p>
            <w:pPr>
              <w:pStyle w:val="Normal"/>
              <w:tabs>
                <w:tab w:val="left" w:pos="3995"/>
                <w:tab w:val="right" w:pos="7567"/>
              </w:tabs>
              <w:jc w:val="center"/>
              <w:rPr>
                <w:rFonts w:ascii="Trebuchet MS" w:hAnsi="Trebuchet MS" w:eastAsia="Trebuchet MS"/>
                <w:sz w:val="12"/>
              </w:rPr>
            </w:pPr>
          </w:p>
          <w:p>
            <w:pPr>
              <w:pStyle w:val="Normal"/>
              <w:tabs>
                <w:tab w:val="left" w:pos="3995"/>
                <w:tab w:val="right" w:pos="7567"/>
              </w:tabs>
              <w:jc w:val="center"/>
              <w:rPr>
                <w:rFonts w:ascii="Trebuchet MS" w:hAnsi="Trebuchet MS" w:eastAsia="Trebuchet MS"/>
                <w:sz w:val="12"/>
              </w:rPr>
            </w:pPr>
            <w:r>
              <w:rPr>
                <w:rFonts w:ascii="Trebuchet MS" w:hAnsi="Trebuchet MS" w:eastAsia="Trebuchet MS"/>
                <w:sz w:val="24"/>
              </w:rPr>
              <w:t xml:space="preserve"> </w:t>
            </w:r>
            <w:r>
              <w:drawing>
                <wp:inline distT="0" distB="0" distL="0" distR="0">
                  <wp:extent cx="3108960" cy="174498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3108960" cy="1744980"/>
                          </a:xfrm>
                          <a:prstGeom prst="rect">
                            <a:avLst/>
                          </a:prstGeom>
                        </pic:spPr>
                      </pic:pic>
                    </a:graphicData>
                  </a:graphic>
                </wp:inline>
              </w:drawing>
            </w:r>
            <w:r>
              <w:rPr>
                <w:rFonts w:ascii="Trebuchet MS" w:hAnsi="Trebuchet MS" w:eastAsia="Trebuchet MS"/>
                <w:sz w:val="24"/>
              </w:rPr>
              <w:t xml:space="preserve">   </w:t>
            </w:r>
            <w:r>
              <w:drawing>
                <wp:inline distT="0" distB="0" distL="0" distR="0">
                  <wp:extent cx="3117850" cy="226314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3117850" cy="2263140"/>
                          </a:xfrm>
                          <a:prstGeom prst="rect">
                            <a:avLst/>
                          </a:prstGeom>
                        </pic:spPr>
                      </pic:pic>
                    </a:graphicData>
                  </a:graphic>
                </wp:inline>
              </w:drawing>
            </w:r>
          </w:p>
        </w:tc>
      </w:tr>
      <w:tr>
        <w:tc>
          <w:tcPr>
            <w:tcW w:w="5523" w:type="dxa"/>
            <w:gridSpan w:val="3"/>
            <w:tcBorders>
              <w:right w:val="nil"/>
            </w:tcBorders>
            <w:shd w:val="clear" w:fill="FFFFB9"/>
            <w:tcMar>
              <w:left w:w="50" w:type="dxa"/>
              <w:right w:w="40" w:type="dxa"/>
            </w:tcMar>
            <w:vAlign w:val="top"/>
          </w:tcPr>
          <w:p>
            <w:pPr>
              <w:pStyle w:val="[Normal]"/>
              <w:ind w:left="120"/>
              <w:rPr>
                <w:rFonts w:ascii="Trebuchet MS" w:hAnsi="Trebuchet MS" w:eastAsia="Trebuchet MS"/>
                <w:sz w:val="26"/>
              </w:rPr>
            </w:pPr>
            <w:r>
              <w:rPr>
                <w:rFonts w:ascii="Trebuchet MS" w:hAnsi="Trebuchet MS" w:eastAsia="Trebuchet MS"/>
                <w:b w:val="on"/>
                <w:sz w:val="26"/>
              </w:rPr>
              <w:t xml:space="preserve">Surface habitable</w:t>
            </w:r>
            <w:r>
              <w:rPr>
                <w:rFonts w:ascii="Trebuchet MS" w:hAnsi="Trebuchet MS" w:eastAsia="Trebuchet MS"/>
                <w:sz w:val="26"/>
              </w:rPr>
              <w:t xml:space="preserve"> : </w:t>
            </w:r>
            <w:r>
              <w:rPr>
                <w:rFonts w:ascii="Trebuchet MS" w:hAnsi="Trebuchet MS" w:eastAsia="Trebuchet MS"/>
                <w:b w:val="on"/>
                <w:sz w:val="26"/>
              </w:rPr>
              <w:t xml:space="preserve">220 m²</w:t>
            </w:r>
          </w:p>
        </w:tc>
        <w:tc>
          <w:tcPr>
            <w:tcW w:w="5400" w:type="dxa"/>
            <w:gridSpan w:val="3"/>
            <w:tcBorders>
              <w:left w:val="nil"/>
              <w:right w:val="single" w:sz="4" w:space="0" w:color="auto"/>
            </w:tcBorders>
            <w:shd w:val="clear" w:fill="FFFFB9"/>
            <w:tcMar>
              <w:left w:w="40" w:type="dxa"/>
              <w:right w:w="50" w:type="dxa"/>
            </w:tcMar>
            <w:vAlign w:val="top"/>
          </w:tcPr>
          <w:p>
            <w:pPr>
              <w:pStyle w:val="[Normal]"/>
              <w:rPr>
                <w:rFonts w:ascii="Trebuchet MS" w:hAnsi="Trebuchet MS" w:eastAsia="Trebuchet MS"/>
                <w:sz w:val="26"/>
              </w:rPr>
            </w:pPr>
            <w:r>
              <w:rPr>
                <w:rFonts w:ascii="Trebuchet MS" w:hAnsi="Trebuchet MS" w:eastAsia="Trebuchet MS"/>
                <w:b w:val="on"/>
                <w:sz w:val="26"/>
              </w:rPr>
              <w:t xml:space="preserve">Terrain : 362 m²</w:t>
            </w:r>
          </w:p>
        </w:tc>
      </w:tr>
      <w:tr>
        <w:tc>
          <w:tcPr>
            <w:tcW w:w="5523" w:type="dxa"/>
            <w:gridSpan w:val="3"/>
            <w:tcBorders>
              <w:top w:val="nil"/>
              <w:left w:val="nil"/>
              <w:righ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Nombre de pièces : 7</w:t>
            </w:r>
          </w:p>
          <w:p>
            <w:pPr>
              <w:pStyle w:val="[Normal]"/>
              <w:numPr>
                <w:ilvl w:val="0"/>
                <w:numId w:val="4"/>
              </w:numPr>
              <w:ind w:left="360" w:hanging="360"/>
              <w:rPr>
                <w:rFonts w:ascii="Trebuchet MS" w:hAnsi="Trebuchet MS" w:eastAsia="Trebuchet MS"/>
                <w:b w:val="on"/>
              </w:rPr>
            </w:pPr>
            <w:r>
              <w:rPr>
                <w:rFonts w:ascii="Trebuchet MS" w:hAnsi="Trebuchet MS" w:eastAsia="Trebuchet MS"/>
                <w:b w:val="on"/>
              </w:rPr>
              <w:t xml:space="preserve">4 chambres</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Chauffage : Bois et Fuel</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Garage : 2</w:t>
            </w:r>
          </w:p>
        </w:tc>
        <w:tc>
          <w:tcPr>
            <w:tcW w:w="5400" w:type="dxa"/>
            <w:gridSpan w:val="3"/>
            <w:tcBorders>
              <w:top w:val="nil"/>
              <w:lef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Style : Pierre</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Etat : Très bon</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Exposition : Sud</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Année : </w:t>
            </w:r>
          </w:p>
        </w:tc>
      </w:tr>
    </w:tbl>
    <w:p>
      <w:pPr>
        <w:pStyle w:val="[Normal]"/>
        <w:rPr>
          <w:rFonts w:ascii="Trebuchet MS" w:hAnsi="Trebuchet MS" w:eastAsia="Trebuchet MS"/>
          <w:sz w:val="4"/>
        </w:rPr>
      </w:pPr>
      <w:r>
        <w:rPr>
          <w:rFonts w:ascii="Trebuchet MS" w:hAnsi="Trebuchet MS" w:eastAsia="Trebuchet MS"/>
          <w:sz w:val="4"/>
        </w:rPr>
        <w:t xml:space="preserve"> </w:t>
      </w:r>
    </w:p>
    <w:sectPr>
      <w:headerReference w:type="default" r:id="rId00009"/>
      <w:footerReference w:type="default" r:id="rId00010"/>
      <w:pgSz w:w="11906" w:h="16837"/>
      <w:pgMar w:top="284" w:right="567" w:bottom="284" w:left="567" w:header="284" w:footer="284"/>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0770"/>
    </w:tblGrid>
    <w:tr>
      <w:tc>
        <w:tcPr>
          <w:tcW w:w="10770" w:type="dxa"/>
          <w:shd w:val="clear" w:fill="auto"/>
          <w:vAlign w:val="center"/>
        </w:tcPr>
        <w:p>
          <w:pPr>
            <w:pStyle w:val="[Normal]"/>
            <w:jc w:val="right"/>
            <w:rPr>
              <w:rFonts w:ascii="Trebuchet MS" w:hAnsi="Trebuchet MS" w:eastAsia="Trebuchet MS"/>
              <w:color w:val="FFFFFF"/>
              <w:sz w:val="28"/>
            </w:rPr>
          </w:pPr>
          <w:r>
            <w:rPr>
              <w:rFonts w:ascii="Trebuchet MS" w:hAnsi="Trebuchet MS" w:eastAsia="Trebuchet MS"/>
              <w:i w:val="on"/>
              <w:sz w:val="20"/>
            </w:rPr>
            <w:t xml:space="preserve">Document non contractuel</w:t>
          </w:r>
        </w:p>
      </w:tc>
    </w:tr>
    <w:tr>
      <w:tc>
        <w:tcPr>
          <w:tcW w:w="10770" w:type="dxa"/>
          <w:shd w:val="clear" w:fill="FFFFFF"/>
          <w:vAlign w:val="center"/>
        </w:tcPr>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Sarl </w:t>
          </w:r>
          <w:r>
            <w:rPr>
              <w:i w:val="on"/>
              <w:color w:val="FF0000"/>
              <w:sz w:val="20"/>
            </w:rPr>
            <w:t xml:space="preserve">BOURIANE</w:t>
          </w:r>
          <w:r>
            <w:rPr>
              <w:rFonts w:ascii="Times New Roman" w:hAnsi="Times New Roman" w:eastAsia="Times New Roman"/>
              <w:b w:val="on"/>
              <w:color w:val="000000"/>
              <w:sz w:val="20"/>
            </w:rPr>
            <w:t xml:space="preserve">  </w:t>
          </w:r>
          <w:r>
            <w:rPr>
              <w:b w:val="on"/>
              <w:color w:val="000000"/>
              <w:sz w:val="20"/>
            </w:rPr>
            <w:t xml:space="preserve">immobilier,</w:t>
          </w:r>
          <w:r>
            <w:rPr>
              <w:rFonts w:ascii="Times New Roman" w:hAnsi="Times New Roman" w:eastAsia="Times New Roman"/>
              <w:color w:val="000000"/>
              <w:sz w:val="20"/>
            </w:rPr>
            <w:t xml:space="preserve"> 15 allée de la République, 46300 </w:t>
          </w:r>
          <w:r>
            <w:rPr>
              <w:rFonts w:ascii="Times New Roman" w:hAnsi="Times New Roman" w:eastAsia="Times New Roman"/>
              <w:b w:val="on"/>
              <w:color w:val="000000"/>
              <w:sz w:val="20"/>
            </w:rPr>
            <w:t xml:space="preserve">GOURDON</w:t>
          </w:r>
          <w:r>
            <w:rPr>
              <w:rFonts w:ascii="Times New Roman" w:hAnsi="Times New Roman" w:eastAsia="Times New Roman"/>
              <w:color w:val="000000"/>
              <w:sz w:val="20"/>
            </w:rPr>
            <w:t xml:space="preserve">  -  Tél. +33 (0)5 65 27 52 42</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i w:val="on"/>
              <w:color w:val="000000"/>
              <w:sz w:val="20"/>
            </w:rPr>
          </w:pPr>
          <w:r>
            <w:rPr>
              <w:rFonts w:ascii="Times New Roman" w:hAnsi="Times New Roman" w:eastAsia="Times New Roman"/>
              <w:color w:val="000000"/>
              <w:sz w:val="20"/>
            </w:rPr>
            <w:t xml:space="preserve">e-mail : </w:t>
          </w:r>
          <w:r>
            <w:rPr>
              <w:rFonts w:ascii="Times New Roman" w:hAnsi="Times New Roman" w:eastAsia="Times New Roman"/>
              <w:i w:val="on"/>
              <w:color w:val="000000"/>
              <w:sz w:val="20"/>
            </w:rPr>
            <w:t xml:space="preserve">contact@bouriane-immobilier.fr</w:t>
          </w:r>
          <w:r>
            <w:rPr>
              <w:rFonts w:ascii="Times New Roman" w:hAnsi="Times New Roman" w:eastAsia="Times New Roman"/>
              <w:color w:val="000000"/>
              <w:sz w:val="20"/>
            </w:rPr>
            <w:t xml:space="preserve">    site Internet :</w:t>
          </w:r>
          <w:r>
            <w:rPr>
              <w:rFonts w:ascii="Times New Roman" w:hAnsi="Times New Roman" w:eastAsia="Times New Roman"/>
              <w:i w:val="on"/>
              <w:color w:val="000000"/>
              <w:sz w:val="20"/>
            </w:rPr>
            <w:t xml:space="preserve"> www.bouriane-immobilier.fr</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RCS Cahors n°394 483 218 - Capital : 15.244,90 </w:t>
          </w:r>
          <w:r>
            <w:rPr>
              <w:rFonts w:ascii="Times New Roman" w:hAnsi="Times New Roman" w:eastAsia="Times New Roman"/>
              <w:i w:val="on"/>
              <w:color w:val="000000"/>
              <w:sz w:val="20"/>
            </w:rPr>
            <w:t xml:space="preserve">€</w:t>
          </w:r>
        </w:p>
        <w:p>
          <w:pPr>
            <w:pStyle w:val="[Normal]"/>
            <w:jc w:val="center"/>
            <w:rPr>
              <w:rFonts w:ascii="Trebuchet MS" w:hAnsi="Trebuchet MS" w:eastAsia="Trebuchet MS"/>
              <w:b w:val="on"/>
              <w:color w:val="000000"/>
              <w:sz w:val="20"/>
            </w:rPr>
          </w:pPr>
          <w:r>
            <w:rPr>
              <w:rFonts w:ascii="Times New Roman" w:hAnsi="Times New Roman" w:eastAsia="Times New Roman"/>
              <w:color w:val="000000"/>
              <w:sz w:val="16"/>
            </w:rPr>
            <w:t xml:space="preserve">Garantie financière de 30.000 </w:t>
          </w:r>
          <w:r>
            <w:rPr>
              <w:rFonts w:ascii="Times New Roman" w:hAnsi="Times New Roman" w:eastAsia="Times New Roman"/>
              <w:i w:val="on"/>
              <w:color w:val="000000"/>
              <w:sz w:val="16"/>
            </w:rPr>
            <w:t xml:space="preserve">€</w:t>
          </w:r>
          <w:r>
            <w:rPr>
              <w:rFonts w:ascii="Times New Roman" w:hAnsi="Times New Roman" w:eastAsia="Times New Roman"/>
              <w:color w:val="000000"/>
              <w:sz w:val="16"/>
            </w:rPr>
            <w:t xml:space="preserve"> et assurance RCP : V.H.S. - Carte Professionnelle N°46- 747 (Lot)</w:t>
          </w:r>
        </w:p>
      </w:tc>
    </w:tr>
  </w:tbl>
  <w:p>
    <w:pPr>
      <w:pStyle w:val="[Normal]"/>
      <w:jc w:val="right"/>
      <w:rPr>
        <w:rFonts w:ascii="Trebuchet MS" w:hAnsi="Trebuchet MS" w:eastAsia="Trebuchet MS"/>
        <w:b w:val="on"/>
        <w:color w:val="000000"/>
        <w:sz w:val="20"/>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2"/>
      </w:rPr>
    </w:pPr>
    <w:r>
      <w:rPr>
        <w:sz w:val="2"/>
      </w:rPr>
      <w:t xml:space="preserve"> </w:t>
    </w: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669"/>
      <w:gridCol w:w="3701"/>
      <w:gridCol w:w="5538"/>
    </w:tblGrid>
    <w:tr>
      <w:tc>
        <w:tcPr>
          <w:tcW w:w="1669" w:type="dxa"/>
          <w:shd w:val="clear" w:fill="auto"/>
          <w:vAlign w:val="top"/>
        </w:tcPr>
        <w:p>
          <w:pPr>
            <w:pStyle w:val="[Normal]"/>
            <w:spacing w:line="57" w:lineRule="atLeast"/>
            <w:rPr>
              <w:rFonts w:ascii="Trebuchet MS" w:hAnsi="Trebuchet MS" w:eastAsia="Trebuchet MS"/>
              <w:b w:val="on"/>
              <w:color w:val="000000"/>
              <w:sz w:val="28"/>
            </w:rPr>
          </w:pPr>
          <w:r>
            <w:drawing>
              <wp:inline distT="0" distB="0" distL="0" distR="0">
                <wp:extent cx="1028700" cy="10858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028700" cy="1085850"/>
                        </a:xfrm>
                        <a:prstGeom prst="rect">
                          <a:avLst/>
                        </a:prstGeom>
                      </pic:spPr>
                    </pic:pic>
                  </a:graphicData>
                </a:graphic>
              </wp:inline>
            </w:drawing>
          </w:r>
        </w:p>
      </w:tc>
      <w:tc>
        <w:tcPr>
          <w:tcW w:w="3701" w:type="dxa"/>
          <w:shd w:val="clear" w:fill="auto"/>
          <w:vAlign w:val="top"/>
        </w:tcPr>
        <w:p>
          <w:pPr>
            <w:pStyle w:val="[Normal]"/>
            <w:spacing w:line="57" w:lineRule="atLeast"/>
            <w:rPr>
              <w:b w:val="on"/>
              <w:color w:val="000000"/>
              <w:sz w:val="28"/>
            </w:rPr>
          </w:pPr>
          <w:r>
            <w:rPr>
              <w:b w:val="on"/>
              <w:i w:val="on"/>
              <w:color w:val="FF0000"/>
              <w:sz w:val="50"/>
            </w:rPr>
            <w:t xml:space="preserve">BOURIANE</w:t>
          </w:r>
          <w:r>
            <w:rPr>
              <w:rFonts w:ascii="Trebuchet MS" w:hAnsi="Trebuchet MS" w:eastAsia="Trebuchet MS"/>
              <w:b w:val="on"/>
              <w:color w:val="000000"/>
              <w:sz w:val="28"/>
            </w:rPr>
            <w:t xml:space="preserve"> </w:t>
          </w:r>
        </w:p>
        <w:p>
          <w:pPr>
            <w:pStyle w:val="[Normal]"/>
            <w:spacing w:line="57" w:lineRule="atLeast"/>
            <w:jc w:val="right"/>
            <w:rPr>
              <w:rFonts w:ascii="Trebuchet MS" w:hAnsi="Trebuchet MS" w:eastAsia="Trebuchet MS"/>
              <w:b w:val="on"/>
              <w:color w:val="000000"/>
              <w:sz w:val="28"/>
            </w:rPr>
          </w:pPr>
          <w:r>
            <w:rPr>
              <w:b w:val="on"/>
              <w:color w:val="000000"/>
              <w:sz w:val="44"/>
            </w:rPr>
            <w:t xml:space="preserve">       </w:t>
          </w:r>
          <w:r>
            <w:rPr>
              <w:b w:val="on"/>
              <w:color w:val="000000"/>
              <w:sz w:val="48"/>
            </w:rPr>
            <w:t xml:space="preserve">immobilier</w:t>
          </w:r>
        </w:p>
      </w:tc>
      <w:tc>
        <w:tcPr>
          <w:tcW w:w="5538" w:type="dxa"/>
          <w:shd w:val="clear" w:fill="auto"/>
          <w:vAlign w:val="top"/>
        </w:tcPr>
        <w:p>
          <w:pPr>
            <w:pStyle w:val="[Normal]"/>
            <w:ind w:left="6480" w:hanging="6480"/>
            <w:jc w:val="right"/>
            <w:rPr>
              <w:rFonts w:ascii="Times New Roman" w:hAnsi="Times New Roman" w:eastAsia="Times New Roman"/>
              <w:b w:val="on"/>
              <w:i w:val="on"/>
              <w:sz w:val="28"/>
              <w:shd w:val="clear" w:fill="FFFFFF"/>
            </w:rPr>
          </w:pPr>
          <w:r>
            <w:rPr>
              <w:rFonts w:ascii="Times New Roman" w:hAnsi="Times New Roman" w:eastAsia="Times New Roman"/>
              <w:b w:val="on"/>
              <w:i w:val="on"/>
              <w:sz w:val="28"/>
              <w:shd w:val="clear" w:fill="FFFFFF"/>
            </w:rPr>
            <w:t xml:space="preserve">www.bouriane-immobilier.fr  </w:t>
          </w:r>
        </w:p>
        <w:p>
          <w:pPr>
            <w:pStyle w:val="[Normal]"/>
            <w:ind w:left="6480" w:hanging="6480"/>
            <w:jc w:val="right"/>
            <w:rPr>
              <w:rFonts w:ascii="Times New Roman" w:hAnsi="Times New Roman" w:eastAsia="Times New Roman"/>
              <w:b w:val="on"/>
              <w:i w:val="on"/>
              <w:shd w:val="clear" w:fill="FFFFFF"/>
            </w:rPr>
          </w:pPr>
          <w:r>
            <w:rPr>
              <w:rFonts w:ascii="Times New Roman" w:hAnsi="Times New Roman" w:eastAsia="Times New Roman"/>
              <w:b w:val="on"/>
              <w:i w:val="on"/>
              <w:sz w:val="28"/>
              <w:shd w:val="clear" w:fill="FFFFFF"/>
            </w:rPr>
            <w:t xml:space="preserve">contact@bouriane-immobilier.fr  </w:t>
          </w:r>
        </w:p>
        <w:p>
          <w:pPr>
            <w:pStyle w:val="[Normal]"/>
            <w:ind w:left="6480" w:hanging="6480"/>
            <w:jc w:val="right"/>
            <w:rPr>
              <w:rFonts w:ascii="Times New Roman" w:hAnsi="Times New Roman" w:eastAsia="Times New Roman"/>
              <w:b w:val="on"/>
              <w:shd w:val="clear" w:fill="FFFFFF"/>
            </w:rPr>
          </w:pPr>
        </w:p>
        <w:p>
          <w:pPr>
            <w:pStyle w:val="[Normal]"/>
            <w:spacing w:line="57" w:lineRule="atLeast"/>
            <w:jc w:val="right"/>
            <w:rPr>
              <w:rFonts w:ascii="Times New Roman" w:hAnsi="Times New Roman" w:eastAsia="Times New Roman"/>
              <w:b w:val="on"/>
              <w:shd w:val="clear" w:fill="FFFFFF"/>
            </w:rPr>
          </w:pPr>
          <w:r>
            <w:rPr>
              <w:rFonts w:ascii="Times New Roman" w:hAnsi="Times New Roman" w:eastAsia="Times New Roman"/>
              <w:b w:val="on"/>
              <w:shd w:val="clear" w:fill="FFFFFF"/>
            </w:rPr>
            <w:t xml:space="preserve">15 allée de la République, 46300 Gourdon  </w:t>
          </w:r>
        </w:p>
        <w:p>
          <w:pPr>
            <w:pStyle w:val="[Normal]"/>
            <w:spacing w:line="57" w:lineRule="atLeast"/>
            <w:jc w:val="right"/>
            <w:rPr>
              <w:rFonts w:ascii="Trebuchet MS" w:hAnsi="Trebuchet MS" w:eastAsia="Trebuchet MS"/>
              <w:b w:val="on"/>
              <w:color w:val="000000"/>
              <w:sz w:val="28"/>
            </w:rPr>
          </w:pPr>
          <w:r>
            <w:rPr>
              <w:rFonts w:ascii="Times New Roman" w:hAnsi="Times New Roman" w:eastAsia="Times New Roman"/>
              <w:b w:val="on"/>
              <w:shd w:val="clear" w:fill="FFFFFF"/>
            </w:rPr>
            <w:t xml:space="preserve">+33 (0)565 27 52 42  </w:t>
          </w:r>
        </w:p>
      </w:tc>
    </w:tr>
  </w:tbl>
  <w:p>
    <w:pPr>
      <w:pStyle w:val="[Normal]"/>
      <w:jc w:val="center"/>
      <w:rPr>
        <w:rFonts w:ascii="Trebuchet MS" w:hAnsi="Trebuchet MS" w:eastAsia="Trebuchet MS"/>
        <w:b w:val="on"/>
        <w:color w:val="000000"/>
        <w:sz w:val="28"/>
      </w:rPr>
    </w:pP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3">
    <w:multiLevelType w:val="singleLevel"/>
    <w:lvl w:ilvl="0">
      <w:start w:val="1"/>
      <w:numFmt w:val="bullet"/>
      <w:suff w:val="tab"/>
      <w:lvlText w:val=""/>
      <w:pPr>
        <w:ind w:left="360" w:hanging="360"/>
        <w:tabs>
          <w:tab w:val="num" w:pos="360"/>
        </w:tabs>
      </w:pPr>
      <w:rPr>
        <w:rFonts w:hint="default" w:ascii="Symbol" w:hAnsi="Symbol" w:eastAsia="Symbol"/>
        <w:b w:val="on"/>
        <w:i w:val="off"/>
        <w:strike w:val="off"/>
        <w:color w:val="auto"/>
        <w:position w:val="0"/>
        <w:sz w:val="24"/>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Adresse">
    <w:name w:val="Adresse"/>
    <w:basedOn w:val="Normal"/>
    <w:next w:val="Adresse"/>
    <w:qFormat/>
    <w:pPr>
      <w:ind w:left="5103"/>
    </w:pPr>
    <w:rPr/>
  </w:style>
  <w:style w:type="paragraph" w:styleId="Détail">
    <w:name w:val="Détail"/>
    <w:basedOn w:val="Normal"/>
    <w:next w:val="Détail"/>
    <w:qFormat/>
    <w:pPr>
      <w:numPr>
        <w:ilvl w:val="0"/>
        <w:numId w:val="1"/>
      </w:numPr>
      <w:ind w:left="363" w:hanging="159"/>
    </w:pPr>
    <w:rPr>
      <w:rFonts w:ascii="Trebuchet MS" w:hAnsi="Trebuchet MS" w:eastAsia="Trebuchet MS"/>
    </w:rPr>
  </w:style>
  <w:style w:type="paragraph" w:styleId="Type de détail">
    <w:name w:val="Type de détail"/>
    <w:basedOn w:val="Normal"/>
    <w:next w:val="Détail"/>
    <w:qFormat/>
    <w:pPr/>
    <w:rPr>
      <w:rFonts w:ascii="Trebuchet MS" w:hAnsi="Trebuchet MS" w:eastAsia="Trebuchet MS"/>
      <w:b w:val="on"/>
      <w:i w:val="on"/>
      <w:color w:val="000080"/>
      <w:sz w:val="22"/>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descriptif">
    <w:name w:val="descriptif"/>
    <w:basedOn w:val="[Normal]"/>
    <w:next w:val="descriptif"/>
    <w:qFormat/>
    <w:pPr>
      <w:ind w:left="11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9" Type="http://schemas.openxmlformats.org/officeDocument/2006/relationships/header" Target="header0001.xml"/>
	<Relationship Id="rId0001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11" Type="http://schemas.openxmlformats.org/officeDocument/2006/relationships/numbering" Target="numbering.xml"/>
	<Relationship Id="rId00012" Type="http://schemas.openxmlformats.org/officeDocument/2006/relationships/fontTable" Target="fontTable.xml"/>
	<Relationship Id="rId0001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