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rPr>
          <w:sz w:val="4"/>
        </w:rPr>
      </w:pPr>
      <w:r>
        <w:rPr>
          <w:sz w:val="28"/>
        </w:rPr>
        <w:t xml:space="preserve"> TAXE FONCIERE 2023 745€</w:t>
      </w: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none"/>
          <w:right w:val="none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863"/>
        <w:gridCol w:w="2280"/>
        <w:gridCol w:w="1380"/>
        <w:gridCol w:w="1320"/>
        <w:gridCol w:w="4005"/>
        <w:gridCol w:w="75"/>
      </w:tblGrid>
      <w:tr>
        <w:trPr>
          <w:gridAfter w:val="1"/>
          <w:wAfter w:w="75" w:type="dxa"/>
        </w:trPr>
        <w:tc>
          <w:tcPr>
            <w:tcW w:w="6843" w:type="dxa"/>
            <w:gridSpan w:val="4"/>
            <w:shd w:val="clear" w:fill="FFFFB9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Région GOURDON</w:t>
            </w:r>
          </w:p>
        </w:tc>
        <w:tc>
          <w:tcPr>
            <w:tcW w:w="4005" w:type="dxa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398 000 €</w:t>
            </w:r>
          </w:p>
        </w:tc>
      </w:tr>
      <w:tr>
        <w:tc>
          <w:tcPr>
            <w:tcW w:w="1863" w:type="dxa"/>
            <w:tcBorders>
              <w:left w:val="nil"/>
              <w:righ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  Réf : GD1964</w:t>
            </w:r>
          </w:p>
        </w:tc>
        <w:tc>
          <w:tcPr>
            <w:tcW w:w="9060" w:type="dxa"/>
            <w:gridSpan w:val="5"/>
            <w:tcBorders>
              <w:lef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Secteur Gourdon - Spacieuse Longère en pierre sur 6315 m² avec piscine</w:t>
            </w:r>
          </w:p>
        </w:tc>
      </w:tr>
      <w:tr>
        <w:tc>
          <w:tcPr>
            <w:tcW w:w="4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fill="auto"/>
            <w:vAlign w:val="top"/>
          </w:tcPr>
          <w:p>
            <w:pPr>
              <w:pStyle w:val="[Normal]"/>
              <w:ind w:left="111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Hameau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Buanderie chaufferie de 5,77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 16,63 m² avec coin repas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Garage 46 m² avec auvent couvert de 40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Séjour 65 m² avec poêle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avec Wc 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4 Chambres 2 de 11 m², 13,64 m², 21,5 m² avec placards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dégagement 11,67 m² et 7,57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Dressing 6,7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Mezzanine bureau de 11,65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de bains 4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Abri attenants à la maison - bûcher et bureau</w:t>
            </w:r>
          </w:p>
          <w:p>
            <w:pPr>
              <w:pStyle w:val="Type de détail"/>
            </w:pPr>
            <w:r>
              <w:t xml:space="preserve">DPE: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Consommation énergétique en énergie primaire 179,00 KWHep/m²an CLASSE C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Emission de gaz à effet de serre 23,00 Kgco2/m²an CLASSE C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Méthode de calcul: 3CL-DPE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 poêle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CC Gaz en rdc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Fosse septique</w:t>
            </w:r>
          </w:p>
          <w:p>
            <w:pPr>
              <w:pStyle w:val="Type de détail"/>
            </w:pPr>
            <w:r>
              <w:t xml:space="preserve">Immeuble: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RDC_B OK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2ème étage_A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8 mns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Allée privée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Arboré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Piscine 8 x 4 au chlore avec abri telescopique haut et plages</w:t>
            </w:r>
          </w:p>
          <w:p>
            <w:pPr>
              <w:pStyle w:val="Type de détail"/>
            </w:pPr>
            <w:r>
              <w:t xml:space="preserve">Toiture: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Tuiles</w:t>
            </w:r>
          </w:p>
          <w:p>
            <w:pPr>
              <w:pStyle w:val="[Normal]"/>
              <w:ind w:left="73"/>
              <w:rPr>
                <w:rFonts w:ascii="Trebuchet MS" w:hAnsi="Trebuchet MS" w:eastAsia="Trebuchet MS"/>
                <w:sz w:val="12"/>
              </w:rPr>
            </w:pPr>
          </w:p>
        </w:tc>
        <w:tc>
          <w:tcPr>
            <w:tcW w:w="6780" w:type="dxa"/>
            <w:gridSpan w:val="4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  <w:r>
              <w:drawing>
                <wp:inline distT="0" distB="0" distL="0" distR="0">
                  <wp:extent cx="4251960" cy="3188970"/>
                  <wp:docPr id="2" name="_tx_id_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0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1960" cy="3188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Secteur Gourdon - Dans un joli hameau, en situation valorisante et calme sur 6300 m² arborés avec piscine couverte, cette spacieuse et lumineuse Longère en pierre développe 190 m² dont vaste séjour de 65 m² et 4 chambres. Grand garage attenant.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La Maison. RDC. Entrée sur vaste séjour de 65 m² avec cheminée, cuisine de 16,63 m² avec coin repas, salle d'eau avec wc de 5 m², buanderie chaufferie de 5,77 m², double garage attenant de 46 m² avec auvent couvert de 40 m².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Etage. Mezzanine bureau de 11,65 m², dégagements de 11,67 m² et 7,57 m², 4 chambres dont 2 de 11 m², 13,64 m² et 21,5 m², dressing de 6,7 m², salle de bains avec wc de 5,13 m².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Chauffage central au gaz et bois (poêle) en rdc. Double vitrage. Fosse septique.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Piscine de 8 x 4 au chlore avec abri telescopique haut.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2 Abris attenants au garage (bûcher et bureau).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Les informations sur les risques auxquels ce bien est exposé sont disponibles sur le site Géorisques www.georisques.gouv.fr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  <w:r>
              <w:rPr>
                <w:rFonts w:ascii="Trebuchet MS" w:hAnsi="Trebuchet MS" w:eastAsia="Trebuchet MS"/>
                <w:sz w:val="24"/>
              </w:rPr>
              <w:t xml:space="preserve"> </w:t>
            </w:r>
            <w:r>
              <w:drawing>
                <wp:inline distT="0" distB="0" distL="0" distR="0">
                  <wp:extent cx="3108960" cy="1744980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174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eastAsia="Trebuchet MS"/>
                <w:sz w:val="24"/>
              </w:rPr>
              <w:t xml:space="preserve">   </w:t>
            </w:r>
            <w:r>
              <w:drawing>
                <wp:inline distT="0" distB="0" distL="0" distR="0">
                  <wp:extent cx="3108960" cy="1744980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174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523" w:type="dxa"/>
            <w:gridSpan w:val="3"/>
            <w:tcBorders>
              <w:right w:val="nil"/>
            </w:tcBorders>
            <w:shd w:val="clear" w:fill="FFFFB9"/>
            <w:tcMar>
              <w:left w:w="50" w:type="dxa"/>
              <w:right w:w="40" w:type="dxa"/>
            </w:tcMar>
            <w:vAlign w:val="top"/>
          </w:tcPr>
          <w:p>
            <w:pPr>
              <w:pStyle w:val="[Normal]"/>
              <w:ind w:left="120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Surface habitable</w:t>
            </w:r>
            <w:r>
              <w:rPr>
                <w:rFonts w:ascii="Trebuchet MS" w:hAnsi="Trebuchet MS" w:eastAsia="Trebuchet MS"/>
                <w:sz w:val="26"/>
              </w:rPr>
              <w:t xml:space="preserve"> : </w:t>
            </w:r>
            <w:r>
              <w:rPr>
                <w:rFonts w:ascii="Trebuchet MS" w:hAnsi="Trebuchet MS" w:eastAsia="Trebuchet MS"/>
                <w:b w:val="on"/>
                <w:sz w:val="26"/>
              </w:rPr>
              <w:t xml:space="preserve">190 m²</w:t>
            </w:r>
          </w:p>
        </w:tc>
        <w:tc>
          <w:tcPr>
            <w:tcW w:w="5400" w:type="dxa"/>
            <w:gridSpan w:val="3"/>
            <w:tcBorders>
              <w:left w:val="nil"/>
              <w:right w:val="single" w:sz="4" w:space="0" w:color="auto"/>
            </w:tcBorders>
            <w:shd w:val="clear" w:fill="FFFFB9"/>
            <w:tcMar>
              <w:left w:w="40" w:type="dxa"/>
              <w:right w:w="50" w:type="dxa"/>
            </w:tcMar>
            <w:vAlign w:val="top"/>
          </w:tcPr>
          <w:p>
            <w:pPr>
              <w:pStyle w:val="[Normal]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Terrain : 6 315 m²</w:t>
            </w:r>
          </w:p>
        </w:tc>
      </w:tr>
      <w:tr>
        <w:tc>
          <w:tcPr>
            <w:tcW w:w="5523" w:type="dxa"/>
            <w:gridSpan w:val="3"/>
            <w:tcBorders>
              <w:top w:val="nil"/>
              <w:left w:val="nil"/>
              <w:righ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Nombre de pièces : 5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  <w:b w:val="on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4 chambres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Chauffage : Gaz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Garage : 2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Style : Pierre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Etat : Bon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Exposition : Ouest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Année : 1850</w:t>
            </w:r>
          </w:p>
        </w:tc>
      </w:tr>
    </w:tbl>
    <w:p>
      <w:pPr>
        <w:pStyle w:val="[Normal]"/>
        <w:rPr>
          <w:rFonts w:ascii="Trebuchet MS" w:hAnsi="Trebuchet MS" w:eastAsia="Trebuchet MS"/>
          <w:sz w:val="4"/>
        </w:rPr>
      </w:pPr>
      <w:r>
        <w:rPr>
          <w:rFonts w:ascii="Trebuchet MS" w:hAnsi="Trebuchet MS" w:eastAsia="Trebuchet MS"/>
          <w:sz w:val="4"/>
        </w:rPr>
        <w:t xml:space="preserve"> </w:t>
      </w:r>
    </w:p>
    <w:sectPr>
      <w:headerReference w:type="default" r:id="rId00009"/>
      <w:footerReference w:type="default" r:id="rId00010"/>
      <w:pgSz w:w="11906" w:h="16837"/>
      <w:pgMar w:top="284" w:right="567" w:bottom="284" w:left="567" w:header="284" w:footer="284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0770"/>
    </w:tblGrid>
    <w:tr>
      <w:tc>
        <w:tcPr>
          <w:tcW w:w="10770" w:type="dxa"/>
          <w:shd w:val="clear" w:fill="auto"/>
          <w:vAlign w:val="center"/>
        </w:tcPr>
        <w:p>
          <w:pPr>
            <w:pStyle w:val="[Normal]"/>
            <w:jc w:val="right"/>
            <w:rPr>
              <w:rFonts w:ascii="Trebuchet MS" w:hAnsi="Trebuchet MS" w:eastAsia="Trebuchet MS"/>
              <w:color w:val="FFFFFF"/>
              <w:sz w:val="28"/>
            </w:rPr>
          </w:pPr>
          <w:r>
            <w:rPr>
              <w:rFonts w:ascii="Trebuchet MS" w:hAnsi="Trebuchet MS" w:eastAsia="Trebuchet MS"/>
              <w:i w:val="on"/>
              <w:sz w:val="20"/>
            </w:rPr>
            <w:t xml:space="preserve">Document non contractuel</w:t>
          </w:r>
        </w:p>
      </w:tc>
    </w:tr>
    <w:tr>
      <w:tc>
        <w:tcPr>
          <w:tcW w:w="10770" w:type="dxa"/>
          <w:shd w:val="clear" w:fill="FFFFFF"/>
          <w:vAlign w:val="center"/>
        </w:tcPr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Sarl </w:t>
          </w:r>
          <w:r>
            <w:rPr>
              <w:i w:val="on"/>
              <w:color w:val="FF0000"/>
              <w:sz w:val="20"/>
            </w:rPr>
            <w:t xml:space="preserve">BOURIANE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  </w:t>
          </w:r>
          <w:r>
            <w:rPr>
              <w:b w:val="on"/>
              <w:color w:val="000000"/>
              <w:sz w:val="20"/>
            </w:rPr>
            <w:t xml:space="preserve">immobilier,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15 allée de la République, 46300 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GOURDON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-  Tél. +33 (0)5 65 27 52 42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rFonts w:ascii="Times New Roman" w:hAnsi="Times New Roman" w:eastAsia="Times New Roman"/>
              <w:i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e-mail :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contact@bouriane-immobilier.fr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  site Internet :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 www.bouriane-immobilier.fr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RCS Cahors n°394 483 218 - Capital : 15.244,90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€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16"/>
            </w:rPr>
            <w:t xml:space="preserve">Garantie financière de 30.000 </w:t>
          </w:r>
          <w:r>
            <w:rPr>
              <w:rFonts w:ascii="Times New Roman" w:hAnsi="Times New Roman" w:eastAsia="Times New Roman"/>
              <w:i w:val="on"/>
              <w:color w:val="000000"/>
              <w:sz w:val="16"/>
            </w:rPr>
            <w:t xml:space="preserve">€</w:t>
          </w:r>
          <w:r>
            <w:rPr>
              <w:rFonts w:ascii="Times New Roman" w:hAnsi="Times New Roman" w:eastAsia="Times New Roman"/>
              <w:color w:val="000000"/>
              <w:sz w:val="16"/>
            </w:rPr>
            <w:t xml:space="preserve"> et assurance RCP : V.H.S. - Carte Professionnelle N°46- 747 (Lot)</w:t>
          </w:r>
        </w:p>
      </w:tc>
    </w:tr>
  </w:tbl>
  <w:p>
    <w:pPr>
      <w:pStyle w:val="[Normal]"/>
      <w:jc w:val="right"/>
      <w:rPr>
        <w:rFonts w:ascii="Trebuchet MS" w:hAnsi="Trebuchet MS" w:eastAsia="Trebuchet MS"/>
        <w:b w:val="on"/>
        <w:color w:val="000000"/>
        <w:sz w:val="20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2"/>
      </w:rPr>
    </w:pPr>
    <w:r>
      <w:rPr>
        <w:sz w:val="2"/>
      </w:rPr>
      <w:t xml:space="preserve"> </w:t>
    </w:r>
  </w:p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669"/>
      <w:gridCol w:w="3701"/>
      <w:gridCol w:w="5538"/>
    </w:tblGrid>
    <w:tr>
      <w:tc>
        <w:tcPr>
          <w:tcW w:w="1669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drawing>
              <wp:inline distT="0" distB="0" distL="0" distR="0">
                <wp:extent cx="1028700" cy="1085850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085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01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b w:val="on"/>
              <w:color w:val="000000"/>
              <w:sz w:val="28"/>
            </w:rPr>
          </w:pPr>
          <w:r>
            <w:rPr>
              <w:b w:val="on"/>
              <w:i w:val="on"/>
              <w:color w:val="FF0000"/>
              <w:sz w:val="50"/>
            </w:rPr>
            <w:t xml:space="preserve">BOURIANE</w:t>
          </w:r>
          <w:r>
            <w:rPr>
              <w:rFonts w:ascii="Trebuchet MS" w:hAnsi="Trebuchet MS" w:eastAsia="Trebuchet MS"/>
              <w:b w:val="on"/>
              <w:color w:val="000000"/>
              <w:sz w:val="28"/>
            </w:rPr>
            <w:t xml:space="preserve">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b w:val="on"/>
              <w:color w:val="000000"/>
              <w:sz w:val="44"/>
            </w:rPr>
            <w:t xml:space="preserve">       </w:t>
          </w:r>
          <w:r>
            <w:rPr>
              <w:b w:val="on"/>
              <w:color w:val="000000"/>
              <w:sz w:val="48"/>
            </w:rPr>
            <w:t xml:space="preserve">immobilier</w:t>
          </w:r>
        </w:p>
      </w:tc>
      <w:tc>
        <w:tcPr>
          <w:tcW w:w="5538" w:type="dxa"/>
          <w:shd w:val="clear" w:fill="auto"/>
          <w:vAlign w:val="top"/>
        </w:tcPr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www.bouriane-immobilier.fr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contact@bouriane-immobilier.fr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</w:p>
        <w:p>
          <w:pPr>
            <w:pStyle w:val="[Normal]"/>
            <w:spacing w:line="57" w:lineRule="atLeast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15 allée de la République, 46300 Gourdon 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+33 (0)565 27 52 42  </w:t>
          </w:r>
        </w:p>
      </w:tc>
    </w:tr>
  </w:tbl>
  <w:p>
    <w:pPr>
      <w:pStyle w:val="[Normal]"/>
      <w:jc w:val="center"/>
      <w:rPr>
        <w:rFonts w:ascii="Trebuchet MS" w:hAnsi="Trebuchet MS" w:eastAsia="Trebuchet MS"/>
        <w:b w:val="on"/>
        <w:color w:val="000000"/>
        <w:sz w:val="28"/>
      </w:rPr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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n"/>
        <w:i w:val="off"/>
        <w:strike w:val="off"/>
        <w:color w:val="auto"/>
        <w:position w:val="0"/>
        <w:sz w:val="24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59"/>
    </w:pPr>
    <w:rPr>
      <w:rFonts w:ascii="Trebuchet MS" w:hAnsi="Trebuchet MS" w:eastAsia="Trebuchet MS"/>
    </w:rPr>
  </w:style>
  <w:style w:type="paragraph" w:styleId="Type de détail">
    <w:name w:val="Type de détail"/>
    <w:basedOn w:val="Normal"/>
    <w:next w:val="Détail"/>
    <w:qFormat/>
    <w:pPr/>
    <w:rPr>
      <w:rFonts w:ascii="Trebuchet MS" w:hAnsi="Trebuchet MS" w:eastAsia="Trebuchet MS"/>
      <w:b w:val="on"/>
      <w:i w:val="on"/>
      <w:color w:val="000080"/>
      <w:sz w:val="22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descriptif">
    <w:name w:val="descriptif"/>
    <w:basedOn w:val="[Normal]"/>
    <w:next w:val="descriptif"/>
    <w:qFormat/>
    <w:pPr>
      <w:ind w:left="11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9" Type="http://schemas.openxmlformats.org/officeDocument/2006/relationships/header" Target="header0001.xml"/>
	<Relationship Id="rId0001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1" Type="http://schemas.openxmlformats.org/officeDocument/2006/relationships/numbering" Target="numbering.xml"/>
	<Relationship Id="rId00012" Type="http://schemas.openxmlformats.org/officeDocument/2006/relationships/fontTable" Target="fontTable.xml"/>
	<Relationship Id="rId0001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