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GD2039    -    Prix: 144 000 € FAI dont 6.67%HA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135 000€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Sarlat - Charmante Propriété en pierre à rénover avec jardins en terrasses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514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99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641975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4197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Sarlat - Au sein d'un hameau typique, un porche en pierre arrive à cette charmante </w:t>
      </w:r>
      <w:r>
        <w:rPr>
          <w:b w:val="on"/>
          <w:color w:val="FF0000"/>
          <w:sz w:val="36"/>
        </w:rPr>
        <w:t xml:space="preserve">Propriété en pierre</w:t>
      </w:r>
      <w:r>
        <w:rPr>
          <w:b w:val="on"/>
          <w:color w:val="0000FF"/>
          <w:sz w:val="28"/>
        </w:rPr>
        <w:t xml:space="preserve"> entourée de jolis jardins en terrasses sur 1417 m². L'ensemble comprend une maison d'habitation à rénover - 75 m² habitables de plain-pied actuellement - et des dépendances (grange, petite annexe et abri en pierre). Commerces de proximité. 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