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:6 juillet 2024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ESCOUBEYROU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ANNE MARIE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0642315579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68 route de la Vallée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24170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SAINT-LAURENT-LA-VALLEE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christian.escoubeyrou@orange.fr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gps 44.7380951,1.2036259</w:t>
      </w: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75m²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1 417m²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21m²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72 passage du Meunier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DAGLAN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SARLAT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restaurer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02/07/2024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 et cles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8587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b w:val="on"/>
          <w:sz w:val="32"/>
          <w:u w:val="single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</w:t>
      </w:r>
      <w:r>
        <w:rPr>
          <w:rFonts w:ascii="Times New Roman" w:hAnsi="Times New Roman" w:eastAsia="Times New Roman"/>
          <w:b w:val="on"/>
          <w:sz w:val="32"/>
        </w:rPr>
        <w:t xml:space="preserve">. RDJ. </w:t>
      </w:r>
      <w:r>
        <w:rPr>
          <w:rFonts w:ascii="Times New Roman" w:hAnsi="Times New Roman" w:eastAsia="Times New Roman"/>
          <w:sz w:val="32"/>
        </w:rPr>
        <w:t xml:space="preserve">Caves. </w:t>
      </w:r>
      <w:r>
        <w:rPr>
          <w:rFonts w:ascii="Times New Roman" w:hAnsi="Times New Roman" w:eastAsia="Times New Roman"/>
          <w:b w:val="on"/>
          <w:sz w:val="32"/>
        </w:rPr>
        <w:t xml:space="preserve">RDC.</w:t>
      </w:r>
      <w:r>
        <w:rPr>
          <w:rFonts w:ascii="Times New Roman" w:hAnsi="Times New Roman" w:eastAsia="Times New Roman"/>
          <w:sz w:val="32"/>
        </w:rPr>
        <w:t xml:space="preserve"> Entrée avec accès grenier, salle à manger cuisine avec cheminée, couloir, 3 chambres. En 1/2 niveau sup. : Petit palier, salle d'eau, wc.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Grenier.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  <w:u w:val="single"/>
        </w:rPr>
        <w:t xml:space="preserve">Chauffage au fuel et bois (cheminée foyer ouvert non utilisée). Fosse septique à revoir.</w:t>
      </w:r>
      <w:r>
        <w:rPr>
          <w:rFonts w:ascii="Times New Roman" w:hAnsi="Times New Roman" w:eastAsia="Times New Roman"/>
          <w:sz w:val="32"/>
        </w:rPr>
        <w:t xml:space="preserve">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32"/>
        </w:rPr>
        <w:t xml:space="preserve">Dépendances en pierre</w:t>
      </w:r>
      <w:r>
        <w:rPr>
          <w:rFonts w:ascii="Times New Roman" w:hAnsi="Times New Roman" w:eastAsia="Times New Roman"/>
          <w:sz w:val="32"/>
        </w:rPr>
        <w:t xml:space="preserve"> : Petite annexe en pierre face à la maison d'habitation avec cheminée. Grange en pierre et Abri en pierre. 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