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GD2026    -    Prix: 540 800 € FAI  dont 4%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520 000€ honoraires exclus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GOURDON - Propriété de charme en pierre sur 10ha7 boisés au calme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301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54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60720" cy="43205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432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Gourdon - Dans un cadre de nature préservée à l'abri des regards, au calme et en situation indépendante sur 10ha74 boisés avec piscine couverte, cette ravissante </w:t>
      </w:r>
      <w:r>
        <w:rPr>
          <w:b w:val="on"/>
          <w:color w:val="FF0000"/>
          <w:sz w:val="36"/>
        </w:rPr>
        <w:t xml:space="preserve">Propriété de charme en pierre</w:t>
      </w:r>
      <w:r>
        <w:rPr>
          <w:b w:val="on"/>
          <w:color w:val="0000FF"/>
          <w:sz w:val="28"/>
        </w:rPr>
        <w:t xml:space="preserve"> comprend une spacieuse et lumineuse Maison d'habitation bien entretenue de 250 m² habitables, accompagnée de diverses dépendances (2 granges, 2 garages). Pièces d'eau. Proche des commerces. Les informations sur les risques auxquels ce bien est exposé sont disponibles sur le site Géorisques: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