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483 600 €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GD1199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Gourdon- Superbe propriété de caractère sur 7ha5 avec vue et piscine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Campagne isolée</w:t>
            </w: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8,5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18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Salon 38 m² avec cheminée (poele)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Veranda 17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avec lave-mains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2 x 12 m² (1 avec placards)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29 m² avec coin repas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27 m² avec cheminée (poêle)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5 m² avec 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Bureau 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25 m² et 22,5 m² (placards et salle de bains wc en suite)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dégagement 9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Salles de bains 6 m² indépendante et 6,5 m² individuelle chambre 22,5 m²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20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Maison 35 m² comprenant séjour/cuisine, chambre, salle d'eau Wwc, terrasse avec vue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81,00 KWHep/m²an =&gt; Classe B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22,00 Kgco2/m²an =&gt; Classe 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Méthode de calcul: 3CL-DPE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Gaz + poêle bois (2)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 par le sol dépendance</w:t>
            </w:r>
          </w:p>
          <w:p>
            <w:pPr>
              <w:pStyle w:val="Type de détail"/>
            </w:pPr>
            <w:r>
              <w:t xml:space="preserve">Equipements de Cuisine: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Cuisinière au gaz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Cuisinière électrique maison 2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Four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Hotte aspirante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 partiel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Equipements Electrique: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Téléphone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 sur une grande partie des ouvertures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Volets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5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 5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Barbecue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Jardin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10 x 5 m au chlore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Potager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 sur forêt/bois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 sur jardin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188460" cy="281241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8460" cy="281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Situation calme et indépendante sur 7ha5 avec vue imprenable et piscine pour cette superbe Propriété de caractère de 280 m² habitables. Maison principale de charme et dépendance restaurées avec gout et matériaux de qualité. Garage indépendant.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Rez-de-Jardin. Séjour/salle à manger de 18 m² avec évier en pierre, salon de 38 m² avec cheminée (poele), véranda de 17 m², wc avec lave-mains, buanderie de 9 m², cave.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Rez-de-Chaussée. Séjour de 27 m² avec cheminée (poele), cuisine/salle à manger de 28,5 m² avec évier en pierre, dégagement de 8 m², 2 chambres de 12 m² (1 avec placards), salle d'eau wc de 4,7 m².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Etage. Palier/dégagement de 9 m², 2 chambres de 25 m² et 22,5 m² (avec salle de bains (bains et douche, wc) en suite), salle de bains wc de 5;5 m², bureau de 4 m².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au gaz. Double vitrage partiel. Fosse septique. Adsl.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Dépendance. 35 m² comprenant séjour/cuisine, chambre, salle d'eau wc, terrasse avec vue.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électrique par le sol. Double vitrage. Adsl.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Garage indépendant de 20 m².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Piscine de 10 x 5 au chlore.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49905" cy="204851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49905" cy="204851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280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75 965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12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5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Gaz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1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Très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1850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