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SCHOONDERBEEK JEROEN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en pierre avec grange et piscine sur 95a68ca sise Graulieres   46300</w:t>
      </w:r>
      <w:r>
        <w:rPr>
          <w:rFonts w:ascii="Times New Roman" w:hAnsi="Times New Roman" w:eastAsia="Times New Roman"/>
          <w:sz w:val="22"/>
        </w:rPr>
        <w:t xml:space="preserve"> </w:t>
      </w:r>
      <w:r>
        <w:rPr>
          <w:rFonts w:ascii="Times New Roman" w:hAnsi="Times New Roman" w:eastAsia="Times New Roman"/>
          <w:b w:val="on"/>
          <w:sz w:val="28"/>
        </w:rPr>
        <w:t xml:space="preserve">ANGLARS-NOZAC, cadastrée section D N° 80 81 87 88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15 000 €    € TTC soit 5%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DECEMBRE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JEROEN SCHOONDERBEEK</w:t>
      </w:r>
    </w:p>
    <w:p>
      <w:pPr>
        <w:pStyle w:val="[Normal]"/>
        <w:rPr>
          <w:b w:val="on"/>
          <w:sz w:val="20"/>
        </w:rPr>
      </w:pPr>
      <w:r>
        <w:rPr>
          <w:b w:val="on"/>
          <w:sz w:val="20"/>
        </w:rPr>
        <w:t xml:space="preserve">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DECEMBRE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