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6"/>
        </w:rPr>
        <w:t xml:space="preserve"> taxe fonciere 1210 €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296 800 €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GD2002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- Belle Maison en pierre sur 5885 m² avec bassin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vins de 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Garage 35,6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Pièces techniques de 32,57 m², 16 m² et 10 m² avec accès extérieur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cave voutée sous terrasse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13,57 m² et 12,5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6,7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4,36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47 m² incluant espace salle à manger cuisine avec insert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1,26 m²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10,33 m², 2 x 15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14,63 m² avec rangements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Dressing 5,97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Abri pierre - ancienne bergerie - à usage de rangement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Poulailler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301,00 KWHep/m²an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59,00 Kgco2/m²an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(jj/mm/aaaa) 31/10/2023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insert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 chaudière Chappée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Adoucisseur d'eau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carport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Puits, source ou citerne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Barbecue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Petite pièce d'eau, bassin.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hors sol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Potager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 récupération eaux pluviales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Verger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Dans un calme hameau, sur un beau terrain paysager clos de 5885 m² avec bassin et piscine hors sol, cette belle Maison en pierre bien entretenue distribue 145 m² habitables dont spacieuse pièce de vie et 5 chambres. Sous-sol complet avec caves, atelier, garage, carport. A quelques minutes des commerces.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4 pièces techniques de 32,57 m², 16 m² et 10 m² avec accès extérieur, cave vins de 4 m², atelier de 6 m², chaufferie de 6 m², garage de 35,6 m². Cave voutée sous terrasse étage. Etage. Terrasse, séjour de 47 m² incluant espace salle à manger cuisine avec insert, 2 chambres de 13,57 m² et 12,5 m², salle d'eau de 4,36 m², wc de 1,16 m². Etage 2. Dégagement de 14,63 m² avec rangements, 3 chambres de 10,33 m², 2 x 15 m², dressing de 5,97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 (chaudière Chappée) et bois (insert). Double vitrage.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Carport indépendant. Piscine hors sol. Bassin. Puits (récupération eaux pluviales). Barbecue.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Abri en pierre (ancienne bergerie) à usage de rangement, Poulailler. Potager, verger.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74498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145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5 885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5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 et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