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12"/>
        <w:gridCol w:w="9787"/>
      </w:tblGrid>
      <w:tr>
        <w:tc>
          <w:tcPr>
            <w:tcW w:w="5812" w:type="dxa"/>
            <w:shd w:val="clear" w:fill="auto"/>
            <w:vAlign w:val="top"/>
          </w:tcPr>
          <w:p>
            <w:pPr>
              <w:pStyle w:val="[Normal]"/>
              <w:widowControl w:val="on"/>
              <w:jc w:val="center"/>
            </w:pPr>
            <w:r>
              <w:drawing>
                <wp:inline distT="0" distB="0" distL="0" distR="0">
                  <wp:extent cx="2743200" cy="9144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743200" cy="914400"/>
                          </a:xfrm>
                          <a:prstGeom prst="rect">
                            <a:avLst/>
                          </a:prstGeom>
                        </pic:spPr>
                      </pic:pic>
                    </a:graphicData>
                  </a:graphic>
                </wp:inline>
              </w:drawing>
            </w:r>
          </w:p>
        </w:tc>
        <w:tc>
          <w:tcPr>
            <w:tcW w:w="9787" w:type="dxa"/>
            <w:shd w:val="clear" w:fill="auto"/>
            <w:vAlign w:val="top"/>
          </w:tcPr>
          <w:p>
            <w:pPr>
              <w:pStyle w:val="[Normal]"/>
              <w:widowControl w:val="on"/>
              <w:jc w:val="center"/>
              <w:rPr>
                <w:b w:val="on"/>
                <w:color w:val="0000FF"/>
                <w:sz w:val="26"/>
              </w:rPr>
            </w:pPr>
          </w:p>
          <w:p>
            <w:pPr>
              <w:pStyle w:val="[Normal]"/>
              <w:widowControl w:val="on"/>
              <w:jc w:val="center"/>
            </w:pPr>
            <w:r>
              <w:rPr>
                <w:b w:val="on"/>
                <w:color w:val="0000FF"/>
                <w:sz w:val="36"/>
              </w:rPr>
              <w:t xml:space="preserve">Réf.: GD1937    -    Prix: 364 000 € FAI dont 4%HA</w:t>
              <w:br w:type="textWrapping"/>
            </w:r>
            <w:r>
              <w:rPr>
                <w:b w:val="on"/>
                <w:color w:val="0000FF"/>
                <w:sz w:val="36"/>
              </w:rPr>
              <w:t xml:space="preserve">                                             </w:t>
            </w:r>
            <w:r>
              <w:rPr>
                <w:b w:val="on"/>
                <w:color w:val="0000FF"/>
                <w:sz w:val="28"/>
              </w:rPr>
              <w:t xml:space="preserve">350 000€ honoraires exclus</w:t>
            </w:r>
          </w:p>
        </w:tc>
      </w:tr>
    </w:tbl>
    <w:p>
      <w:pPr>
        <w:pStyle w:val="[Normal]"/>
        <w:widowControl w:val="on"/>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553"/>
      </w:tblGrid>
      <w:tr>
        <w:tc>
          <w:tcPr>
            <w:tcW w:w="15553"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08"/>
              <w:gridCol w:w="9673"/>
            </w:tblGrid>
            <w:tr>
              <w:tc>
                <w:tcPr>
                  <w:tcW w:w="5808" w:type="dxa"/>
                  <w:shd w:val="clear" w:fill="FFFFD2"/>
                  <w:vAlign w:val="top"/>
                </w:tcPr>
                <w:p>
                  <w:pPr>
                    <w:pStyle w:val="[Normal]"/>
                    <w:widowControl w:val="on"/>
                    <w:jc w:val="center"/>
                  </w:pPr>
                  <w:r>
                    <w:rPr>
                      <w:b w:val="on"/>
                      <w:color w:val="FF0000"/>
                      <w:sz w:val="36"/>
                    </w:rPr>
                    <w:t xml:space="preserve">EXCLUSIVITE - GOURDON - Spacieuse Demeure de charme avec jardin proche commerces</w:t>
                  </w:r>
                </w:p>
                <w:p>
                  <w:pPr>
                    <w:pStyle w:val="[Normal]"/>
                    <w:widowControl w:val="on"/>
                    <w:jc w:val="cente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6"/>
                    <w:gridCol w:w="3060"/>
                  </w:tblGrid>
                  <w:tr>
                    <w:tc>
                      <w:tcPr>
                        <w:tcW w:w="2676" w:type="dxa"/>
                        <w:shd w:val="clear" w:fill="auto"/>
                        <w:vAlign w:val="top"/>
                      </w:tcPr>
                      <w:p>
                        <w:pPr>
                          <w:pStyle w:val="[Normal]"/>
                          <w:widowControl w:val="on"/>
                        </w:pPr>
                      </w:p>
                      <w:p>
                        <w:pPr>
                          <w:pStyle w:val="[Normal]"/>
                          <w:widowControl w:val="on"/>
                          <w:jc w:val="center"/>
                          <w:rPr>
                            <w:sz w:val="18"/>
                            <w:u w:val="single"/>
                          </w:rPr>
                        </w:pPr>
                        <w:r>
                          <w:drawing>
                            <wp:inline distT="0" distB="0" distL="0" distR="0">
                              <wp:extent cx="1569720" cy="13792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69720" cy="1379220"/>
                                      </a:xfrm>
                                      <a:prstGeom prst="rect">
                                        <a:avLst/>
                                      </a:prstGeom>
                                    </pic:spPr>
                                  </pic:pic>
                                </a:graphicData>
                              </a:graphic>
                            </wp:inline>
                          </w:drawing>
                        </w:r>
                      </w:p>
                      <w:p>
                        <w:pPr>
                          <w:pStyle w:val="[Normal]"/>
                          <w:widowControl w:val="on"/>
                          <w:rPr>
                            <w:sz w:val="18"/>
                            <w:u w:val="single"/>
                          </w:rPr>
                        </w:pPr>
                      </w:p>
                      <w:p>
                        <w:pPr>
                          <w:pStyle w:val="[Normal]"/>
                          <w:widowControl w:val="on"/>
                        </w:pPr>
                        <w:r>
                          <w:rPr>
                            <w:b w:val="on"/>
                            <w:u w:val="single"/>
                          </w:rPr>
                          <w:t xml:space="preserve">Consommation</w:t>
                        </w:r>
                        <w:r>
                          <w:rPr>
                            <w:b w:val="on"/>
                          </w:rPr>
                          <w:t xml:space="preserve">: 137 KWHep/m² an</w:t>
                        </w:r>
                      </w:p>
                      <w:p>
                        <w:pPr>
                          <w:pStyle w:val="[Normal]"/>
                          <w:widowControl w:val="on"/>
                        </w:pPr>
                        <w:r>
                          <w:t xml:space="preserve">«méthode_calcul_dpe_energie»</w:t>
                        </w:r>
                      </w:p>
                    </w:tc>
                    <w:tc>
                      <w:tcPr>
                        <w:tcW w:w="3060" w:type="dxa"/>
                        <w:shd w:val="clear" w:fill="auto"/>
                        <w:vAlign w:val="top"/>
                      </w:tcPr>
                      <w:p>
                        <w:pPr>
                          <w:pStyle w:val="[Normal]"/>
                          <w:widowControl w:val="on"/>
                        </w:pPr>
                      </w:p>
                      <w:p>
                        <w:pPr>
                          <w:pStyle w:val="[Normal]"/>
                          <w:widowControl w:val="on"/>
                          <w:jc w:val="center"/>
                          <w:rPr>
                            <w:sz w:val="18"/>
                            <w:u w:val="single"/>
                          </w:rPr>
                        </w:pPr>
                        <w:r>
                          <w:drawing>
                            <wp:inline distT="0" distB="0" distL="0" distR="0">
                              <wp:extent cx="1569720" cy="14097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569720" cy="1409700"/>
                                      </a:xfrm>
                                      <a:prstGeom prst="rect">
                                        <a:avLst/>
                                      </a:prstGeom>
                                    </pic:spPr>
                                  </pic:pic>
                                </a:graphicData>
                              </a:graphic>
                            </wp:inline>
                          </w:drawing>
                        </w:r>
                      </w:p>
                      <w:p>
                        <w:pPr>
                          <w:pStyle w:val="[Normal]"/>
                          <w:widowControl w:val="on"/>
                          <w:rPr>
                            <w:sz w:val="18"/>
                            <w:u w:val="single"/>
                          </w:rPr>
                        </w:pPr>
                      </w:p>
                      <w:p>
                        <w:pPr>
                          <w:pStyle w:val="[Normal]"/>
                          <w:widowControl w:val="on"/>
                        </w:pPr>
                        <w:r>
                          <w:rPr>
                            <w:b w:val="on"/>
                            <w:u w:val="single"/>
                          </w:rPr>
                          <w:t xml:space="preserve">Emission:</w:t>
                        </w:r>
                        <w:r>
                          <w:rPr>
                            <w:b w:val="on"/>
                          </w:rPr>
                          <w:t xml:space="preserve"> 30 Kg CO2/m² an </w:t>
                        </w:r>
                      </w:p>
                      <w:p>
                        <w:pPr>
                          <w:pStyle w:val="[Normal]"/>
                          <w:widowControl w:val="on"/>
                        </w:pPr>
                      </w:p>
                    </w:tc>
                  </w:tr>
                </w:tbl>
                <w:p/>
              </w:tc>
              <w:tc>
                <w:tcPr>
                  <w:tcW w:w="9673" w:type="dxa"/>
                  <w:shd w:val="clear" w:fill="FFFFD2"/>
                  <w:vAlign w:val="top"/>
                </w:tcPr>
                <w:p>
                  <w:pPr>
                    <w:pStyle w:val="[Normal]"/>
                    <w:widowControl w:val="on"/>
                    <w:jc w:val="center"/>
                  </w:pPr>
                  <w:r>
                    <w:drawing>
                      <wp:inline distT="0" distB="0" distL="0" distR="0">
                        <wp:extent cx="5669280" cy="41148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5669280" cy="4114800"/>
                                </a:xfrm>
                                <a:prstGeom prst="rect">
                                  <a:avLst/>
                                </a:prstGeom>
                              </pic:spPr>
                            </pic:pic>
                          </a:graphicData>
                        </a:graphic>
                      </wp:inline>
                    </w:drawing>
                  </w:r>
                </w:p>
              </w:tc>
            </w:tr>
          </w:tbl>
          <w:p/>
        </w:tc>
      </w:tr>
    </w:tbl>
    <w:p>
      <w:pPr>
        <w:pStyle w:val="[Normal]"/>
        <w:widowControl w:val="on"/>
        <w:rPr>
          <w:b w:val="on"/>
          <w:color w:val="0000FF"/>
          <w:sz w:val="28"/>
        </w:rPr>
      </w:pPr>
      <w:r>
        <w:rPr>
          <w:b w:val="on"/>
          <w:color w:val="0000FF"/>
          <w:sz w:val="28"/>
        </w:rPr>
        <w:t xml:space="preserve">EXCLUSIVITE- GOURDON centre ville - Dotée d'un jardin clos et fleuri, au calme tout en étant proche de tous commerces, vous serez conquis par cette élégante Demeure de charme bien entretenue disposant de beaux et spacieux volumes habitables - 220 m² + sous-sol. Conviendrait à un projet d'accueil. </w:t>
      </w:r>
    </w:p>
    <w:p>
      <w:pPr>
        <w:pStyle w:val="[Normal]"/>
        <w:widowControl w:val="on"/>
        <w:rPr>
          <w:b w:val="on"/>
          <w:color w:val="0000FF"/>
          <w:sz w:val="28"/>
        </w:rPr>
      </w:pPr>
      <w:r>
        <w:rPr>
          <w:b w:val="on"/>
          <w:color w:val="0000FF"/>
          <w:sz w:val="28"/>
        </w:rPr>
        <w:t xml:space="preserve"> Possibilité d'acquérir 1ou 2 garages en complément. </w:t>
        <w:br w:type="textWrapping"/>
      </w:r>
      <w:r>
        <w:rPr>
          <w:b w:val="on"/>
          <w:color w:val="0000FF"/>
          <w:sz w:val="28"/>
        </w:rPr>
        <w:t xml:space="preserve">Les informations sur les risques auxquels ce bien est exposé sont disponibles sur le site Géorisques: www.georisques.gouv.fr</w:t>
      </w:r>
    </w:p>
    <w:p>
      <w:pPr>
        <w:pStyle w:val="[Normal]"/>
        <w:widowControl w:val="on"/>
        <w:rPr>
          <w:b w:val="on"/>
          <w:color w:val="0000FF"/>
          <w:sz w:val="28"/>
        </w:rPr>
      </w:pPr>
    </w:p>
    <w:sectPr>
      <w:pgSz w:w="16837" w:h="11903" w:orient="landscape"/>
      <w:pgMar w:top="567" w:right="567" w:bottom="567" w:left="56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