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-3175</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w:t>
      </w:r>
      <w:r>
        <w:rPr>
          <w:rFonts w:ascii="Times New Roman" w:hAnsi="Times New Roman" w:eastAsia="Times New Roman"/>
          <w:b w:val="on"/>
          <w:color w:val="0000FF"/>
          <w:sz w:val="36"/>
        </w:rPr>
        <w:t xml:space="preserve">2 046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rPr>
        <w:t xml:space="preserve">Madame CORDES Dominique demeurant Grimardet chemin du soleil levant  46300  GOURDON et Madame PICCOTTI Danièle demeurant impasse Dautrery à SARLAT 24200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29 boulevard du docteur Cabanes 46300</w:t>
      </w:r>
      <w:r>
        <w:rPr>
          <w:rFonts w:ascii="Times New Roman" w:hAnsi="Times New Roman" w:eastAsia="Times New Roman"/>
          <w:sz w:val="24"/>
        </w:rPr>
        <w:t xml:space="preserve"> </w:t>
      </w:r>
      <w:r>
        <w:rPr>
          <w:rFonts w:ascii="Times New Roman" w:hAnsi="Times New Roman" w:eastAsia="Times New Roman"/>
          <w:b w:val="on"/>
          <w:sz w:val="24"/>
        </w:rPr>
        <w:t xml:space="preserve">GOURDON figurant au cadastre: AH 286 pour 02a 65ca  immeuble de type 7 pièces avec commerce loué et studios indépendants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SOIXANTE MILLE EUROS - 260 000 €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 15 600 €    € TTC soit 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Madame DOMINIQUE CORDES</w:t>
      </w:r>
    </w:p>
    <w:p>
      <w:pPr>
        <w:pStyle w:val="[Normal]"/>
        <w:widowControl w:val="on"/>
        <w:rPr>
          <w:b w:val="on"/>
          <w:sz w:val="20"/>
        </w:rPr>
      </w:pPr>
      <w:r>
        <w:rPr>
          <w:b w:val="on"/>
          <w:sz w:val="20"/>
        </w:rPr>
        <w:t xml:space="preserve">Grimardet chemin du soleil levant 46300 GOURDON FRANCE</w:t>
      </w:r>
    </w:p>
    <w:p>
      <w:pPr>
        <w:pStyle w:val="[Normal]"/>
        <w:widowControl w:val="on"/>
        <w:rPr>
          <w:sz w:val="18"/>
        </w:rPr>
      </w:pPr>
      <w:r>
        <w:rPr>
          <w:sz w:val="18"/>
        </w:rPr>
        <w:t xml:space="preserve">------</w:t>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0% TTC soit  €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