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GD1985    -    Prix: 155 150 € FAI DONT 7%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145 000€ honoraires exclus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GOURDON - Agréable Maison avec cour et garage proche de tous commerces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325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325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279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4018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40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9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19445" cy="380619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944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GOURDON - Proche de tous commerces, disposant d'un petit extérieur clos, agréable </w:t>
      </w:r>
      <w:r>
        <w:rPr>
          <w:b w:val="on"/>
          <w:color w:val="FF0000"/>
          <w:sz w:val="32"/>
        </w:rPr>
        <w:t xml:space="preserve">Maison de Ville</w:t>
      </w:r>
      <w:r>
        <w:rPr>
          <w:b w:val="on"/>
          <w:color w:val="0000FF"/>
          <w:sz w:val="28"/>
        </w:rPr>
        <w:t xml:space="preserve"> de 125 m² habitables bien distribués - lumineuse pièce de vie, 3 chambres, garage. Grenier en partie aménageable.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 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auxquels ce bien est exposé sont disponibles sur le site Géorisques: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