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rPr>
          <w:sz w:val="4"/>
        </w:rPr>
      </w:pPr>
      <w:r>
        <w:rPr>
          <w:sz w:val="28"/>
        </w:rPr>
        <w:t xml:space="preserve"> taxe foncière   378 €</w:t>
      </w:r>
    </w:p>
    <w:tbl>
      <w:tblPr>
        <w:tblW w:w="0" w:type="auto"/>
        <w:jc w:val="left"/>
        <w:tblInd w:w="40" w:type="dxa"/>
        <w:tblBorders>
          <w:top w:val="single" w:sz="4" w:space="0" w:color="auto"/>
          <w:left w:val="single" w:sz="4" w:space="0" w:color="auto"/>
          <w:bottom w:val="none"/>
          <w:right w:val="none"/>
          <w:insideH w:val="single" w:sz="4" w:space="0" w:color="auto"/>
          <w:insideV w:val="single" w:sz="4" w:space="0" w:color="auto"/>
        </w:tblBorders>
        <w:tblLayout w:type="fixed"/>
        <w:tblCellMar>
          <w:top w:w="0" w:type="dxa"/>
          <w:left w:w="30" w:type="dxa"/>
          <w:bottom w:w="0" w:type="dxa"/>
          <w:right w:w="30" w:type="dxa"/>
        </w:tblCellMar>
      </w:tblPr>
      <w:tblGrid>
        <w:gridCol w:w="1863"/>
        <w:gridCol w:w="2280"/>
        <w:gridCol w:w="1380"/>
        <w:gridCol w:w="1320"/>
        <w:gridCol w:w="4005"/>
        <w:gridCol w:w="75"/>
      </w:tblGrid>
      <w:tr>
        <w:trPr>
          <w:gridAfter w:val="1"/>
          <w:wAfter w:w="75" w:type="dxa"/>
        </w:trPr>
        <w:tc>
          <w:tcPr>
            <w:tcW w:w="6843" w:type="dxa"/>
            <w:gridSpan w:val="4"/>
            <w:shd w:val="clear" w:fill="FFFFB9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Région LABASTIDE MURAT</w:t>
            </w:r>
          </w:p>
        </w:tc>
        <w:tc>
          <w:tcPr>
            <w:tcW w:w="4005" w:type="dxa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28"/>
              </w:rPr>
            </w:pPr>
            <w:r>
              <w:rPr>
                <w:rFonts w:ascii="Trebuchet MS" w:hAnsi="Trebuchet MS" w:eastAsia="Trebuchet MS"/>
                <w:sz w:val="28"/>
              </w:rPr>
              <w:t xml:space="preserve">204 750 €</w:t>
            </w:r>
          </w:p>
        </w:tc>
      </w:tr>
      <w:tr>
        <w:tc>
          <w:tcPr>
            <w:tcW w:w="1863" w:type="dxa"/>
            <w:tcBorders>
              <w:left w:val="nil"/>
              <w:righ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  Réf : GD1969</w:t>
            </w:r>
          </w:p>
        </w:tc>
        <w:tc>
          <w:tcPr>
            <w:tcW w:w="9060" w:type="dxa"/>
            <w:gridSpan w:val="5"/>
            <w:tcBorders>
              <w:left w:val="nil"/>
            </w:tcBorders>
            <w:shd w:val="clear" w:fill="C0C0C0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  <w:i w:val="on"/>
              </w:rPr>
              <w:t xml:space="preserve">Secteur Labastide-Murat - Agréable Demeure en pierre typique avec jardin</w:t>
            </w:r>
          </w:p>
        </w:tc>
      </w:tr>
      <w:tr>
        <w:tc>
          <w:tcPr>
            <w:tcW w:w="41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fill="auto"/>
            <w:vAlign w:val="top"/>
          </w:tcPr>
          <w:p>
            <w:pPr>
              <w:pStyle w:val="[Normal]"/>
              <w:ind w:left="111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Type de détail"/>
            </w:pPr>
            <w:r>
              <w:t xml:space="preserve">Situation du bien: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Village</w:t>
            </w:r>
          </w:p>
          <w:p>
            <w:pPr>
              <w:pStyle w:val="Type de détail"/>
            </w:pPr>
            <w:r>
              <w:t xml:space="preserve">Rez de Jardin: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Cave 32,31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Chaufferie 42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23 m² et 6,4 m² + bûcher sous coursive</w:t>
            </w:r>
          </w:p>
          <w:p>
            <w:pPr>
              <w:pStyle w:val="Type de détail"/>
            </w:pPr>
            <w:r>
              <w:t xml:space="preserve">Rez de chaussée: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2 Chambres 15 m² (bureau ou chambre), 9,03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Couloir coursive de 16,43 m² avec accès jardin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22,42 m² à restaurer avec cheminée cantou du XIème siècle et vieil évier en pierre et pièce de 16,52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Pièce à vivre avec cuisine de 23,26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Salon 24,83 m²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Salle d'eau wc de 6,41 m²</w:t>
            </w:r>
          </w:p>
          <w:p>
            <w:pPr>
              <w:pStyle w:val="Type de détail"/>
            </w:pPr>
            <w:r>
              <w:t xml:space="preserve">1er étage: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Grenier 2 parties : 21,4 m² + 25 m²</w:t>
            </w:r>
          </w:p>
          <w:p>
            <w:pPr>
              <w:pStyle w:val="Type de détail"/>
            </w:pPr>
            <w:r>
              <w:t xml:space="preserve">DPE: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Consommation énergétique en énergie primaire 238,00 KWHep/m²an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Emission de gaz à effet de serre 48,00 Kgco2/m²an D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Date de réalisation DPE (jj/mm/aaaa) 30/05/2023</w:t>
            </w:r>
          </w:p>
          <w:p>
            <w:pPr>
              <w:pStyle w:val="Type de détail"/>
            </w:pPr>
            <w:r>
              <w:t xml:space="preserve">Chauffage: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bois poêle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CC Fuel chauffage central au fuel - chaudière Viessmann à condensation convertible chaudière à pellets</w:t>
            </w:r>
          </w:p>
          <w:p>
            <w:pPr>
              <w:pStyle w:val="Type de détail"/>
            </w:pPr>
            <w:r>
              <w:t xml:space="preserve">Equipements divers: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Double vitrage partiel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Tout à l'égout</w:t>
            </w:r>
          </w:p>
          <w:p>
            <w:pPr>
              <w:pStyle w:val="Type de détail"/>
            </w:pPr>
            <w:r>
              <w:t xml:space="preserve">Services: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Commerces 5 kms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Plain-pied</w:t>
            </w:r>
          </w:p>
          <w:p>
            <w:pPr>
              <w:pStyle w:val="Type de détail"/>
            </w:pPr>
            <w:r>
              <w:t xml:space="preserve">Terrain: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Arboré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Cloturé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Puits citerne de récupération des eaux pluviales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Terrasse</w:t>
            </w:r>
          </w:p>
          <w:p>
            <w:pPr>
              <w:pStyle w:val="Type de détail"/>
            </w:pPr>
            <w:r>
              <w:t xml:space="preserve">Toiture: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Tuiles</w:t>
            </w:r>
          </w:p>
          <w:p>
            <w:pPr>
              <w:pStyle w:val="Type de détail"/>
            </w:pPr>
            <w:r>
              <w:t xml:space="preserve">Vue:</w:t>
            </w:r>
          </w:p>
          <w:p>
            <w:pPr>
              <w:pStyle w:val="Détail"/>
              <w:numPr>
                <w:ilvl w:val="0"/>
                <w:numId w:val="3"/>
              </w:numPr>
            </w:pPr>
            <w:r>
              <w:t xml:space="preserve">Vue sur jardin</w:t>
            </w:r>
          </w:p>
          <w:p>
            <w:pPr>
              <w:pStyle w:val="[Normal]"/>
              <w:ind w:left="73"/>
              <w:rPr>
                <w:rFonts w:ascii="Trebuchet MS" w:hAnsi="Trebuchet MS" w:eastAsia="Trebuchet MS"/>
                <w:sz w:val="12"/>
              </w:rPr>
            </w:pPr>
          </w:p>
        </w:tc>
        <w:tc>
          <w:tcPr>
            <w:tcW w:w="6780" w:type="dxa"/>
            <w:gridSpan w:val="4"/>
            <w:tcBorders>
              <w:top w:val="nil"/>
              <w:left w:val="nil"/>
              <w:bottom w:val="nil"/>
            </w:tcBorders>
            <w:shd w:val="clear" w:fill="auto"/>
            <w:vAlign w:val="top"/>
          </w:tcPr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[Normal]"/>
              <w:jc w:val="center"/>
              <w:rPr>
                <w:rFonts w:ascii="Trebuchet MS" w:hAnsi="Trebuchet MS" w:eastAsia="Trebuchet MS"/>
                <w:sz w:val="12"/>
              </w:rPr>
            </w:pPr>
            <w:r>
              <w:drawing>
                <wp:inline distT="0" distB="0" distL="0" distR="0">
                  <wp:extent cx="4191635" cy="2777490"/>
                  <wp:docPr id="2" name="_tx_id_2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/>
                        </pic:nvPicPr>
                        <pic:blipFill>
                          <a:blip r:embed="rId000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635" cy="2777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Secteur Labastide-Murat, au sein d'un beau village typique, disposant d'un jardin clos de 447 m², cette charmante et lumineuse Demeure en pierre a conservé son caractère authentique - la rénovation a été faite sur une surface habitable de 94 m² entièrement de plain-pied, avec la possibilité de restaurer la deuxième partie attenante.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La Maison. RDJ. Cave de 32,31 m², pièce/chaufferie de 42 m², pièces de 23 m² et 6,4 m² + bûcher sous coursive. RDC. Pièce à vivre avec cuisine de 23,26 m² - poêle dans cheminée, salon de 24,83 m², 2 chambres de 15 m² (bureau ou chambre), 9,03 m², salle d'eau wc de 6,41 m², coursive de 16,43 m² avec accès jardin accèdant au deuxième habitat : pièce de 22,42 m² à restaurer avec cheminée cantou du XIème siècle et vieil évier en pierre et pièce de 16,52 m². Etage. Grenier comprenant 3 partiesdont 2 aménageables de21,4 m² + 25 m².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Chauffage central au fuel (chaudière Viessmann à condensation convertible chaudière à pellets) et bois (poêle). Double vitrage partiel. Tout-à-l'égout. Citerne de récupération des eaux pluviales en rdj.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b w:val="on"/>
                <w:sz w:val="24"/>
              </w:rPr>
            </w:pPr>
            <w:r>
              <w:rPr>
                <w:rFonts w:ascii="Trebuchet MS" w:hAnsi="Trebuchet MS" w:eastAsia="Trebuchet MS"/>
                <w:b w:val="on"/>
                <w:sz w:val="24"/>
              </w:rPr>
              <w:t xml:space="preserve">Les informations sur les risques auquel ce bien est exposé sont disponibles sur le site Géorisques www.georisques.gouv.fr</w:t>
            </w: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24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</w:p>
          <w:p>
            <w:pPr>
              <w:pStyle w:val="Normal"/>
              <w:tabs>
                <w:tab w:val="left" w:pos="3995"/>
                <w:tab w:val="right" w:pos="7567"/>
              </w:tabs>
              <w:jc w:val="center"/>
              <w:rPr>
                <w:rFonts w:ascii="Trebuchet MS" w:hAnsi="Trebuchet MS" w:eastAsia="Trebuchet MS"/>
                <w:sz w:val="12"/>
              </w:rPr>
            </w:pPr>
            <w:r>
              <w:rPr>
                <w:rFonts w:ascii="Trebuchet MS" w:hAnsi="Trebuchet MS" w:eastAsia="Trebuchet MS"/>
                <w:sz w:val="24"/>
              </w:rPr>
              <w:t xml:space="preserve"> </w:t>
            </w:r>
            <w:r>
              <w:drawing>
                <wp:inline distT="0" distB="0" distL="0" distR="0">
                  <wp:extent cx="3105150" cy="2057400"/>
                  <wp:docPr id="3" name="_tx_id_3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/>
                        </pic:nvPicPr>
                        <pic:blipFill>
                          <a:blip r:embed="rId000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5150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rebuchet MS" w:hAnsi="Trebuchet MS" w:eastAsia="Trebuchet MS"/>
                <w:sz w:val="24"/>
              </w:rPr>
              <w:t xml:space="preserve">   </w:t>
            </w:r>
            <w:r>
              <w:drawing>
                <wp:inline distT="0" distB="0" distL="0" distR="0">
                  <wp:extent cx="3017520" cy="2263140"/>
                  <wp:docPr id="4" name="_tx_id_4_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"/>
                          <pic:cNvPicPr/>
                        </pic:nvPicPr>
                        <pic:blipFill>
                          <a:blip r:embed="rId000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5523" w:type="dxa"/>
            <w:gridSpan w:val="3"/>
            <w:tcBorders>
              <w:right w:val="nil"/>
            </w:tcBorders>
            <w:shd w:val="clear" w:fill="FFFFB9"/>
            <w:tcMar>
              <w:left w:w="50" w:type="dxa"/>
              <w:right w:w="40" w:type="dxa"/>
            </w:tcMar>
            <w:vAlign w:val="top"/>
          </w:tcPr>
          <w:p>
            <w:pPr>
              <w:pStyle w:val="[Normal]"/>
              <w:ind w:left="120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Surface habitable</w:t>
            </w:r>
            <w:r>
              <w:rPr>
                <w:rFonts w:ascii="Trebuchet MS" w:hAnsi="Trebuchet MS" w:eastAsia="Trebuchet MS"/>
                <w:sz w:val="26"/>
              </w:rPr>
              <w:t xml:space="preserve"> : </w:t>
            </w:r>
            <w:r>
              <w:rPr>
                <w:rFonts w:ascii="Trebuchet MS" w:hAnsi="Trebuchet MS" w:eastAsia="Trebuchet MS"/>
                <w:b w:val="on"/>
                <w:sz w:val="26"/>
              </w:rPr>
              <w:t xml:space="preserve">94 m²</w:t>
            </w:r>
          </w:p>
        </w:tc>
        <w:tc>
          <w:tcPr>
            <w:tcW w:w="5400" w:type="dxa"/>
            <w:gridSpan w:val="3"/>
            <w:tcBorders>
              <w:left w:val="nil"/>
              <w:right w:val="single" w:sz="4" w:space="0" w:color="auto"/>
            </w:tcBorders>
            <w:shd w:val="clear" w:fill="FFFFB9"/>
            <w:tcMar>
              <w:left w:w="40" w:type="dxa"/>
              <w:right w:w="50" w:type="dxa"/>
            </w:tcMar>
            <w:vAlign w:val="top"/>
          </w:tcPr>
          <w:p>
            <w:pPr>
              <w:pStyle w:val="[Normal]"/>
              <w:rPr>
                <w:rFonts w:ascii="Trebuchet MS" w:hAnsi="Trebuchet MS" w:eastAsia="Trebuchet MS"/>
                <w:sz w:val="26"/>
              </w:rPr>
            </w:pPr>
            <w:r>
              <w:rPr>
                <w:rFonts w:ascii="Trebuchet MS" w:hAnsi="Trebuchet MS" w:eastAsia="Trebuchet MS"/>
                <w:b w:val="on"/>
                <w:sz w:val="26"/>
              </w:rPr>
              <w:t xml:space="preserve">Terrain : 447 m²</w:t>
            </w:r>
          </w:p>
        </w:tc>
      </w:tr>
      <w:tr>
        <w:tc>
          <w:tcPr>
            <w:tcW w:w="5523" w:type="dxa"/>
            <w:gridSpan w:val="3"/>
            <w:tcBorders>
              <w:top w:val="nil"/>
              <w:left w:val="nil"/>
              <w:righ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Nombre de pièces : 7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  <w:b w:val="on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2 chambres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Chauffage : Bois et Fuel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Garage : </w:t>
            </w:r>
          </w:p>
        </w:tc>
        <w:tc>
          <w:tcPr>
            <w:tcW w:w="5400" w:type="dxa"/>
            <w:gridSpan w:val="3"/>
            <w:tcBorders>
              <w:top w:val="nil"/>
              <w:left w:val="nil"/>
            </w:tcBorders>
            <w:shd w:val="clear" w:fill="auto"/>
            <w:tcMar>
              <w:left w:w="40" w:type="dxa"/>
              <w:right w:w="40" w:type="dxa"/>
            </w:tcMar>
            <w:vAlign w:val="top"/>
          </w:tcPr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Style : Pierre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Etat : A rafraîchir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Exposition : Sud</w:t>
            </w:r>
          </w:p>
          <w:p>
            <w:pPr>
              <w:pStyle w:val="[Normal]"/>
              <w:numPr>
                <w:ilvl w:val="0"/>
                <w:numId w:val="4"/>
              </w:numPr>
              <w:ind w:left="360" w:hanging="360"/>
              <w:rPr>
                <w:rFonts w:ascii="Trebuchet MS" w:hAnsi="Trebuchet MS" w:eastAsia="Trebuchet MS"/>
              </w:rPr>
            </w:pPr>
            <w:r>
              <w:rPr>
                <w:rFonts w:ascii="Trebuchet MS" w:hAnsi="Trebuchet MS" w:eastAsia="Trebuchet MS"/>
                <w:b w:val="on"/>
              </w:rPr>
              <w:t xml:space="preserve">Année : </w:t>
            </w:r>
          </w:p>
        </w:tc>
      </w:tr>
    </w:tbl>
    <w:p>
      <w:pPr>
        <w:pStyle w:val="[Normal]"/>
        <w:rPr>
          <w:rFonts w:ascii="Trebuchet MS" w:hAnsi="Trebuchet MS" w:eastAsia="Trebuchet MS"/>
          <w:sz w:val="4"/>
        </w:rPr>
      </w:pPr>
      <w:r>
        <w:rPr>
          <w:rFonts w:ascii="Trebuchet MS" w:hAnsi="Trebuchet MS" w:eastAsia="Trebuchet MS"/>
          <w:sz w:val="4"/>
        </w:rPr>
        <w:t xml:space="preserve"> </w:t>
      </w:r>
    </w:p>
    <w:sectPr>
      <w:headerReference w:type="default" r:id="rId00009"/>
      <w:footerReference w:type="default" r:id="rId00010"/>
      <w:pgSz w:w="11906" w:h="16837"/>
      <w:pgMar w:top="284" w:right="567" w:bottom="284" w:left="567" w:header="284" w:footer="284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0770"/>
    </w:tblGrid>
    <w:tr>
      <w:tc>
        <w:tcPr>
          <w:tcW w:w="10770" w:type="dxa"/>
          <w:shd w:val="clear" w:fill="auto"/>
          <w:vAlign w:val="center"/>
        </w:tcPr>
        <w:p>
          <w:pPr>
            <w:pStyle w:val="[Normal]"/>
            <w:jc w:val="right"/>
            <w:rPr>
              <w:rFonts w:ascii="Trebuchet MS" w:hAnsi="Trebuchet MS" w:eastAsia="Trebuchet MS"/>
              <w:color w:val="FFFFFF"/>
              <w:sz w:val="28"/>
            </w:rPr>
          </w:pPr>
          <w:r>
            <w:rPr>
              <w:rFonts w:ascii="Trebuchet MS" w:hAnsi="Trebuchet MS" w:eastAsia="Trebuchet MS"/>
              <w:i w:val="on"/>
              <w:sz w:val="20"/>
            </w:rPr>
            <w:t xml:space="preserve">Document non contractuel</w:t>
          </w:r>
        </w:p>
      </w:tc>
    </w:tr>
    <w:tr>
      <w:tc>
        <w:tcPr>
          <w:tcW w:w="10770" w:type="dxa"/>
          <w:shd w:val="clear" w:fill="FFFFFF"/>
          <w:vAlign w:val="center"/>
        </w:tcPr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Sarl </w:t>
          </w:r>
          <w:r>
            <w:rPr>
              <w:i w:val="on"/>
              <w:color w:val="FF0000"/>
              <w:sz w:val="20"/>
            </w:rPr>
            <w:t xml:space="preserve">BOURIANE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  </w:t>
          </w:r>
          <w:r>
            <w:rPr>
              <w:b w:val="on"/>
              <w:color w:val="000000"/>
              <w:sz w:val="20"/>
            </w:rPr>
            <w:t xml:space="preserve">immobilier,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15 allée de la République, 46300 </w:t>
          </w:r>
          <w:r>
            <w:rPr>
              <w:rFonts w:ascii="Times New Roman" w:hAnsi="Times New Roman" w:eastAsia="Times New Roman"/>
              <w:b w:val="on"/>
              <w:color w:val="000000"/>
              <w:sz w:val="20"/>
            </w:rPr>
            <w:t xml:space="preserve">GOURDON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-  Tél. +33 (0)5 65 27 52 42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rFonts w:ascii="Times New Roman" w:hAnsi="Times New Roman" w:eastAsia="Times New Roman"/>
              <w:i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e-mail :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contact@bouriane-immobilier.fr</w:t>
          </w:r>
          <w:r>
            <w:rPr>
              <w:rFonts w:ascii="Times New Roman" w:hAnsi="Times New Roman" w:eastAsia="Times New Roman"/>
              <w:color w:val="000000"/>
              <w:sz w:val="20"/>
            </w:rPr>
            <w:t xml:space="preserve">    site Internet :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 www.bouriane-immobilier.fr</w:t>
          </w:r>
        </w:p>
        <w:p>
          <w:pPr>
            <w:pStyle w:val="[Normal]"/>
            <w:tabs>
              <w:tab w:val="left" w:pos="707"/>
              <w:tab w:val="left" w:pos="1414"/>
              <w:tab w:val="left" w:pos="2121"/>
              <w:tab w:val="left" w:pos="2828"/>
              <w:tab w:val="left" w:pos="3535"/>
              <w:tab w:val="left" w:pos="4242"/>
              <w:tab w:val="left" w:pos="4949"/>
              <w:tab w:val="left" w:pos="5656"/>
              <w:tab w:val="left" w:pos="6363"/>
              <w:tab w:val="left" w:pos="7070"/>
              <w:tab w:val="left" w:pos="7777"/>
              <w:tab w:val="left" w:pos="8484"/>
              <w:tab w:val="left" w:pos="9191"/>
              <w:tab w:val="left" w:pos="9898"/>
              <w:tab w:val="clear" w:pos="1134"/>
              <w:tab w:val="clear" w:pos="2268"/>
              <w:tab w:val="clear" w:pos="3402"/>
              <w:tab w:val="clear" w:pos="4536"/>
              <w:tab w:val="clear" w:pos="5670"/>
              <w:tab w:val="clear" w:pos="6804"/>
              <w:tab w:val="clear" w:pos="7938"/>
              <w:tab w:val="clear" w:pos="9072"/>
              <w:tab w:val="clear" w:pos="10206"/>
              <w:tab w:val="clear" w:pos="11340"/>
              <w:tab w:val="clear" w:pos="12474"/>
              <w:tab w:val="clear" w:pos="13608"/>
              <w:tab w:val="clear" w:pos="14742"/>
              <w:tab w:val="clear" w:pos="15876"/>
            </w:tabs>
            <w:jc w:val="center"/>
            <w:rPr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20"/>
            </w:rPr>
            <w:t xml:space="preserve">RCS Cahors n°394 483 218 - Capital : 15.244,90 </w:t>
          </w:r>
          <w:r>
            <w:rPr>
              <w:rFonts w:ascii="Times New Roman" w:hAnsi="Times New Roman" w:eastAsia="Times New Roman"/>
              <w:i w:val="on"/>
              <w:color w:val="000000"/>
              <w:sz w:val="20"/>
            </w:rPr>
            <w:t xml:space="preserve">€</w:t>
          </w:r>
        </w:p>
        <w:p>
          <w:pPr>
            <w:pStyle w:val="[Normal]"/>
            <w:jc w:val="center"/>
            <w:rPr>
              <w:rFonts w:ascii="Trebuchet MS" w:hAnsi="Trebuchet MS" w:eastAsia="Trebuchet MS"/>
              <w:b w:val="on"/>
              <w:color w:val="000000"/>
              <w:sz w:val="20"/>
            </w:rPr>
          </w:pPr>
          <w:r>
            <w:rPr>
              <w:rFonts w:ascii="Times New Roman" w:hAnsi="Times New Roman" w:eastAsia="Times New Roman"/>
              <w:color w:val="000000"/>
              <w:sz w:val="16"/>
            </w:rPr>
            <w:t xml:space="preserve">Garantie financière de 30.000 </w:t>
          </w:r>
          <w:r>
            <w:rPr>
              <w:rFonts w:ascii="Times New Roman" w:hAnsi="Times New Roman" w:eastAsia="Times New Roman"/>
              <w:i w:val="on"/>
              <w:color w:val="000000"/>
              <w:sz w:val="16"/>
            </w:rPr>
            <w:t xml:space="preserve">€</w:t>
          </w:r>
          <w:r>
            <w:rPr>
              <w:rFonts w:ascii="Times New Roman" w:hAnsi="Times New Roman" w:eastAsia="Times New Roman"/>
              <w:color w:val="000000"/>
              <w:sz w:val="16"/>
            </w:rPr>
            <w:t xml:space="preserve"> et assurance RCP : V.H.S. - Carte Professionnelle N°46- 747 (Lot)</w:t>
          </w:r>
        </w:p>
      </w:tc>
    </w:tr>
  </w:tbl>
  <w:p>
    <w:pPr>
      <w:pStyle w:val="[Normal]"/>
      <w:jc w:val="right"/>
      <w:rPr>
        <w:rFonts w:ascii="Trebuchet MS" w:hAnsi="Trebuchet MS" w:eastAsia="Trebuchet MS"/>
        <w:b w:val="on"/>
        <w:color w:val="000000"/>
        <w:sz w:val="20"/>
      </w:rPr>
    </w:pP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2"/>
      </w:rPr>
    </w:pPr>
    <w:r>
      <w:rPr>
        <w:sz w:val="2"/>
      </w:rPr>
      <w:t xml:space="preserve"> </w:t>
    </w:r>
  </w:p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1669"/>
      <w:gridCol w:w="3701"/>
      <w:gridCol w:w="5538"/>
    </w:tblGrid>
    <w:tr>
      <w:tc>
        <w:tcPr>
          <w:tcW w:w="1669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drawing>
              <wp:inline distT="0" distB="0" distL="0" distR="0">
                <wp:extent cx="1028700" cy="1085850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8700" cy="10858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701" w:type="dxa"/>
          <w:shd w:val="clear" w:fill="auto"/>
          <w:vAlign w:val="top"/>
        </w:tcPr>
        <w:p>
          <w:pPr>
            <w:pStyle w:val="[Normal]"/>
            <w:spacing w:line="57" w:lineRule="atLeast"/>
            <w:rPr>
              <w:b w:val="on"/>
              <w:color w:val="000000"/>
              <w:sz w:val="28"/>
            </w:rPr>
          </w:pPr>
          <w:r>
            <w:rPr>
              <w:b w:val="on"/>
              <w:i w:val="on"/>
              <w:color w:val="FF0000"/>
              <w:sz w:val="50"/>
            </w:rPr>
            <w:t xml:space="preserve">BOURIANE</w:t>
          </w:r>
          <w:r>
            <w:rPr>
              <w:rFonts w:ascii="Trebuchet MS" w:hAnsi="Trebuchet MS" w:eastAsia="Trebuchet MS"/>
              <w:b w:val="on"/>
              <w:color w:val="000000"/>
              <w:sz w:val="28"/>
            </w:rPr>
            <w:t xml:space="preserve">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b w:val="on"/>
              <w:color w:val="000000"/>
              <w:sz w:val="44"/>
            </w:rPr>
            <w:t xml:space="preserve">       </w:t>
          </w:r>
          <w:r>
            <w:rPr>
              <w:b w:val="on"/>
              <w:color w:val="000000"/>
              <w:sz w:val="48"/>
            </w:rPr>
            <w:t xml:space="preserve">immobilier</w:t>
          </w:r>
        </w:p>
      </w:tc>
      <w:tc>
        <w:tcPr>
          <w:tcW w:w="5538" w:type="dxa"/>
          <w:shd w:val="clear" w:fill="auto"/>
          <w:vAlign w:val="top"/>
        </w:tcPr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www.bouriane-immobilier.fr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i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i w:val="on"/>
              <w:sz w:val="28"/>
              <w:shd w:val="clear" w:fill="FFFFFF"/>
            </w:rPr>
            <w:t xml:space="preserve">contact@bouriane-immobilier.fr  </w:t>
          </w:r>
        </w:p>
        <w:p>
          <w:pPr>
            <w:pStyle w:val="[Normal]"/>
            <w:ind w:left="6480" w:hanging="6480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</w:p>
        <w:p>
          <w:pPr>
            <w:pStyle w:val="[Normal]"/>
            <w:spacing w:line="57" w:lineRule="atLeast"/>
            <w:jc w:val="right"/>
            <w:rPr>
              <w:rFonts w:ascii="Times New Roman" w:hAnsi="Times New Roman" w:eastAsia="Times New Roman"/>
              <w:b w:val="on"/>
              <w:shd w:val="clear" w:fill="FFFFFF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15 allée de la République, 46300 Gourdon  </w:t>
          </w:r>
        </w:p>
        <w:p>
          <w:pPr>
            <w:pStyle w:val="[Normal]"/>
            <w:spacing w:line="57" w:lineRule="atLeast"/>
            <w:jc w:val="right"/>
            <w:rPr>
              <w:rFonts w:ascii="Trebuchet MS" w:hAnsi="Trebuchet MS" w:eastAsia="Trebuchet MS"/>
              <w:b w:val="on"/>
              <w:color w:val="000000"/>
              <w:sz w:val="28"/>
            </w:rPr>
          </w:pPr>
          <w:r>
            <w:rPr>
              <w:rFonts w:ascii="Times New Roman" w:hAnsi="Times New Roman" w:eastAsia="Times New Roman"/>
              <w:b w:val="on"/>
              <w:shd w:val="clear" w:fill="FFFFFF"/>
            </w:rPr>
            <w:t xml:space="preserve">+33 (0)565 27 52 42  </w:t>
          </w:r>
        </w:p>
      </w:tc>
    </w:tr>
  </w:tbl>
  <w:p>
    <w:pPr>
      <w:pStyle w:val="[Normal]"/>
      <w:jc w:val="center"/>
      <w:rPr>
        <w:rFonts w:ascii="Trebuchet MS" w:hAnsi="Trebuchet MS" w:eastAsia="Trebuchet MS"/>
        <w:b w:val="on"/>
        <w:color w:val="000000"/>
        <w:sz w:val="28"/>
      </w:rPr>
    </w:pP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3" w:hanging="159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14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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n"/>
        <w:i w:val="off"/>
        <w:strike w:val="off"/>
        <w:color w:val="auto"/>
        <w:position w:val="0"/>
        <w:sz w:val="24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ind w:left="363" w:hanging="159"/>
    </w:pPr>
    <w:rPr>
      <w:rFonts w:ascii="Trebuchet MS" w:hAnsi="Trebuchet MS" w:eastAsia="Trebuchet MS"/>
    </w:rPr>
  </w:style>
  <w:style w:type="paragraph" w:styleId="Type de détail">
    <w:name w:val="Type de détail"/>
    <w:basedOn w:val="Normal"/>
    <w:next w:val="Détail"/>
    <w:qFormat/>
    <w:pPr/>
    <w:rPr>
      <w:rFonts w:ascii="Trebuchet MS" w:hAnsi="Trebuchet MS" w:eastAsia="Trebuchet MS"/>
      <w:b w:val="on"/>
      <w:i w:val="on"/>
      <w:color w:val="000080"/>
      <w:sz w:val="22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descriptif">
    <w:name w:val="descriptif"/>
    <w:basedOn w:val="[Normal]"/>
    <w:next w:val="descriptif"/>
    <w:qFormat/>
    <w:pPr>
      <w:ind w:left="113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09" Type="http://schemas.openxmlformats.org/officeDocument/2006/relationships/header" Target="header0001.xml"/>
	<Relationship Id="rId00010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11" Type="http://schemas.openxmlformats.org/officeDocument/2006/relationships/numbering" Target="numbering.xml"/>
	<Relationship Id="rId00012" Type="http://schemas.openxmlformats.org/officeDocument/2006/relationships/fontTable" Target="fontTable.xml"/>
	<Relationship Id="rId00013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